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color w:val="FF0000"/>
          <w:spacing w:val="60"/>
          <w:kern w:val="0"/>
          <w:sz w:val="84"/>
          <w:szCs w:val="84"/>
        </w:rPr>
      </w:pPr>
      <w:r>
        <w:rPr>
          <w:rFonts w:hint="eastAsia" w:ascii="宋体" w:hAnsi="宋体" w:cs="宋体"/>
          <w:b/>
          <w:color w:val="FF0000"/>
          <w:spacing w:val="60"/>
          <w:kern w:val="0"/>
          <w:sz w:val="84"/>
          <w:szCs w:val="84"/>
        </w:rPr>
        <w:t>济南市应急管理局</w:t>
      </w:r>
    </w:p>
    <w:p>
      <w:pPr>
        <w:adjustRightInd w:val="0"/>
        <w:snapToGrid w:val="0"/>
        <w:ind w:firstLine="140" w:firstLineChars="78"/>
        <w:jc w:val="left"/>
        <w:rPr>
          <w:rFonts w:ascii="宋体" w:hAnsi="宋体" w:cs="宋体"/>
          <w:kern w:val="0"/>
          <w:sz w:val="18"/>
          <w:szCs w:val="18"/>
        </w:rPr>
      </w:pPr>
      <w:r>
        <w:rPr>
          <w:rFonts w:ascii="宋体" w:hAnsi="宋体" w:cs="宋体"/>
          <w:kern w:val="0"/>
          <w:sz w:val="18"/>
          <w:szCs w:val="18"/>
        </w:rPr>
        <w:pict>
          <v:rect id="_x0000_i1025" o:spt="1" style="height:2.4pt;width:390.65pt;" fillcolor="#E91414" filled="t" stroked="f" coordsize="21600,21600" o:hr="t" o:hrstd="t" o:hrnoshade="t" o:hrpct="940">
            <v:path/>
            <v:fill on="t" focussize="0,0"/>
            <v:stroke on="f"/>
            <v:imagedata o:title=""/>
            <o:lock v:ext="edit"/>
            <w10:wrap type="none"/>
            <w10:anchorlock/>
          </v:rect>
        </w:pict>
      </w:r>
    </w:p>
    <w:p>
      <w:pPr>
        <w:adjustRightInd w:val="0"/>
        <w:snapToGrid w:val="0"/>
        <w:ind w:firstLine="640" w:firstLineChars="200"/>
        <w:rPr>
          <w:rFonts w:ascii="方正小标宋简体" w:eastAsia="方正小标宋简体" w:hAnsiTheme="majorEastAsia"/>
          <w:sz w:val="44"/>
          <w:szCs w:val="44"/>
        </w:rPr>
      </w:pPr>
      <w:r>
        <w:rPr>
          <w:rFonts w:hint="eastAsia" w:ascii="仿宋" w:hAnsi="仿宋" w:eastAsia="仿宋"/>
          <w:sz w:val="32"/>
          <w:szCs w:val="32"/>
        </w:rPr>
        <w:t xml:space="preserve">                       </w:t>
      </w:r>
    </w:p>
    <w:p>
      <w:pPr>
        <w:spacing w:line="640" w:lineRule="exact"/>
        <w:jc w:val="center"/>
        <w:rPr>
          <w:rFonts w:ascii="方正小标宋简体" w:eastAsia="方正小标宋简体" w:hAnsiTheme="majorEastAsia"/>
          <w:bCs/>
          <w:color w:val="000000" w:themeColor="text1"/>
          <w:sz w:val="44"/>
          <w:szCs w:val="44"/>
        </w:rPr>
      </w:pPr>
      <w:bookmarkStart w:id="0" w:name="_GoBack"/>
      <w:r>
        <w:rPr>
          <w:rFonts w:hint="eastAsia" w:ascii="方正小标宋简体" w:eastAsia="方正小标宋简体" w:hAnsiTheme="majorEastAsia"/>
          <w:sz w:val="44"/>
          <w:szCs w:val="44"/>
        </w:rPr>
        <w:t>关于开展工贸</w:t>
      </w:r>
      <w:r>
        <w:rPr>
          <w:rFonts w:hint="eastAsia" w:ascii="方正小标宋简体" w:eastAsia="方正小标宋简体" w:hAnsiTheme="majorEastAsia"/>
          <w:bCs/>
          <w:color w:val="000000" w:themeColor="text1"/>
          <w:sz w:val="44"/>
          <w:szCs w:val="44"/>
        </w:rPr>
        <w:t>企业配套危化设施、地表污水处理设施排查摸底和专项治理的通知</w:t>
      </w:r>
    </w:p>
    <w:bookmarkEnd w:id="0"/>
    <w:p>
      <w:pPr>
        <w:rPr>
          <w:rFonts w:ascii="仿宋" w:hAnsi="仿宋" w:eastAsia="仿宋"/>
          <w:bCs/>
          <w:color w:val="000000" w:themeColor="text1"/>
          <w:sz w:val="32"/>
          <w:szCs w:val="32"/>
        </w:rPr>
      </w:pPr>
    </w:p>
    <w:p>
      <w:pPr>
        <w:rPr>
          <w:rFonts w:ascii="仿宋" w:hAnsi="仿宋" w:eastAsia="仿宋"/>
          <w:sz w:val="32"/>
          <w:szCs w:val="32"/>
        </w:rPr>
      </w:pPr>
      <w:r>
        <w:rPr>
          <w:rFonts w:hint="eastAsia" w:ascii="仿宋" w:hAnsi="仿宋" w:eastAsia="仿宋"/>
          <w:sz w:val="32"/>
          <w:szCs w:val="32"/>
        </w:rPr>
        <w:t>各区县应急管理局，有关企业：</w:t>
      </w:r>
    </w:p>
    <w:p>
      <w:pPr>
        <w:ind w:firstLine="640" w:firstLineChars="200"/>
        <w:rPr>
          <w:rFonts w:ascii="仿宋" w:hAnsi="仿宋" w:eastAsia="仿宋"/>
          <w:sz w:val="32"/>
          <w:szCs w:val="32"/>
        </w:rPr>
      </w:pPr>
      <w:r>
        <w:rPr>
          <w:rFonts w:hint="eastAsia" w:ascii="仿宋" w:hAnsi="仿宋" w:eastAsia="仿宋"/>
          <w:sz w:val="32"/>
          <w:szCs w:val="32"/>
        </w:rPr>
        <w:t>为贯彻落实市安委会《关于印发</w:t>
      </w:r>
      <w:r>
        <w:rPr>
          <w:rFonts w:hint="eastAsia" w:ascii="仿宋" w:hAnsi="仿宋" w:eastAsia="仿宋" w:cs="Times New Roman"/>
          <w:sz w:val="32"/>
          <w:szCs w:val="32"/>
        </w:rPr>
        <w:t>济南市安全生产专项整治三年行动计划</w:t>
      </w:r>
      <w:r>
        <w:rPr>
          <w:rFonts w:hint="eastAsia" w:ascii="仿宋" w:hAnsi="仿宋" w:eastAsia="仿宋"/>
          <w:sz w:val="32"/>
          <w:szCs w:val="32"/>
        </w:rPr>
        <w:t>的通知》（济安发〔2020〕3号）要求，经研究决定开展工贸企业配套危化设施、地表污水处理设施调查摸底和专项治理工作，具体事项如下：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一、指导思想和工作目标</w:t>
      </w:r>
    </w:p>
    <w:p>
      <w:pPr>
        <w:ind w:firstLine="640" w:firstLineChars="200"/>
        <w:rPr>
          <w:rFonts w:ascii="仿宋" w:hAnsi="仿宋" w:eastAsia="仿宋"/>
          <w:sz w:val="32"/>
          <w:szCs w:val="32"/>
        </w:rPr>
      </w:pPr>
      <w:r>
        <w:rPr>
          <w:rFonts w:hint="eastAsia" w:ascii="仿宋" w:hAnsi="仿宋" w:eastAsia="仿宋"/>
          <w:sz w:val="32"/>
          <w:szCs w:val="32"/>
        </w:rPr>
        <w:t>坚持以习近平新时代中国特色社会主义思想为指导，以防范化解重大风险、遏制较大以上事故、减少一般事故为目标，认真落实省、市安委会工作部署，强化底线思维，加强组织领导，采取有效措施，狠抓责任落实，下大力整治工贸企业配套危化装置和地表污水处理设施存在的隐患和问题，切实提高企业本质安全水平，确保工贸行业安全生产形势持续稳定好转。</w:t>
      </w:r>
    </w:p>
    <w:p>
      <w:pPr>
        <w:ind w:firstLine="640" w:firstLineChars="200"/>
        <w:rPr>
          <w:rFonts w:ascii="仿宋" w:hAnsi="仿宋" w:eastAsia="仿宋"/>
          <w:sz w:val="32"/>
          <w:szCs w:val="32"/>
        </w:rPr>
      </w:pPr>
      <w:r>
        <w:rPr>
          <w:rFonts w:hint="eastAsia" w:ascii="黑体" w:hAnsi="黑体" w:eastAsia="黑体"/>
          <w:sz w:val="32"/>
          <w:szCs w:val="32"/>
        </w:rPr>
        <w:t>二、</w:t>
      </w:r>
      <w:r>
        <w:rPr>
          <w:rFonts w:hint="eastAsia" w:eastAsia="黑体"/>
          <w:sz w:val="32"/>
          <w:szCs w:val="32"/>
        </w:rPr>
        <w:t>时间范围和治理重点</w:t>
      </w:r>
    </w:p>
    <w:p>
      <w:pPr>
        <w:ind w:firstLine="640" w:firstLineChars="200"/>
        <w:rPr>
          <w:rFonts w:ascii="仿宋" w:hAnsi="仿宋" w:eastAsia="仿宋"/>
          <w:sz w:val="32"/>
          <w:szCs w:val="32"/>
        </w:rPr>
      </w:pPr>
      <w:r>
        <w:rPr>
          <w:rFonts w:hint="eastAsia" w:ascii="仿宋" w:hAnsi="仿宋" w:eastAsia="仿宋"/>
          <w:sz w:val="32"/>
          <w:szCs w:val="32"/>
        </w:rPr>
        <w:t>排查治理时间从2021年2月开始，至2022年6月结束。</w:t>
      </w:r>
    </w:p>
    <w:p>
      <w:pPr>
        <w:ind w:firstLine="643" w:firstLineChars="200"/>
        <w:rPr>
          <w:rFonts w:ascii="楷体" w:hAnsi="楷体" w:eastAsia="楷体"/>
          <w:b/>
          <w:sz w:val="32"/>
          <w:szCs w:val="32"/>
        </w:rPr>
      </w:pPr>
      <w:r>
        <w:rPr>
          <w:rFonts w:hint="eastAsia" w:ascii="楷体" w:hAnsi="楷体" w:eastAsia="楷体"/>
          <w:b/>
          <w:sz w:val="32"/>
          <w:szCs w:val="32"/>
        </w:rPr>
        <w:t>（一）工贸企业配套危化设施</w:t>
      </w:r>
    </w:p>
    <w:p>
      <w:pPr>
        <w:ind w:firstLine="640" w:firstLineChars="200"/>
        <w:rPr>
          <w:rFonts w:ascii="仿宋" w:hAnsi="仿宋" w:eastAsia="仿宋"/>
          <w:sz w:val="32"/>
          <w:szCs w:val="32"/>
        </w:rPr>
      </w:pPr>
      <w:r>
        <w:rPr>
          <w:rFonts w:hint="eastAsia" w:ascii="仿宋" w:hAnsi="仿宋" w:eastAsia="仿宋"/>
          <w:sz w:val="32"/>
          <w:szCs w:val="32"/>
        </w:rPr>
        <w:t>1．排查范围：</w:t>
      </w:r>
      <w:r>
        <w:rPr>
          <w:rFonts w:ascii="仿宋" w:hAnsi="仿宋" w:eastAsia="仿宋"/>
          <w:sz w:val="32"/>
          <w:szCs w:val="32"/>
        </w:rPr>
        <w:t>对工贸企业内部配套的焦化、空分、制酸等危险化学品生产装置及附属储存设施，液氨（</w:t>
      </w:r>
      <w:r>
        <w:rPr>
          <w:rFonts w:hint="eastAsia" w:ascii="仿宋" w:hAnsi="仿宋" w:eastAsia="仿宋"/>
          <w:sz w:val="32"/>
          <w:szCs w:val="32"/>
        </w:rPr>
        <w:t>氨水</w:t>
      </w:r>
      <w:r>
        <w:rPr>
          <w:rFonts w:ascii="仿宋" w:hAnsi="仿宋" w:eastAsia="仿宋"/>
          <w:sz w:val="32"/>
          <w:szCs w:val="32"/>
        </w:rPr>
        <w:t>）、汽油（柴油）、煤气、LNG等储存设施进行调查摸底</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2．治理重点：</w:t>
      </w:r>
      <w:r>
        <w:rPr>
          <w:rFonts w:ascii="仿宋" w:hAnsi="仿宋" w:eastAsia="仿宋"/>
          <w:sz w:val="32"/>
          <w:szCs w:val="32"/>
        </w:rPr>
        <w:t>对照《危险化学品安全管理条例》等法规和标准规范要求，重点整治</w:t>
      </w:r>
      <w:r>
        <w:rPr>
          <w:rFonts w:hint="eastAsia" w:ascii="仿宋" w:hAnsi="仿宋" w:eastAsia="仿宋"/>
          <w:sz w:val="32"/>
          <w:szCs w:val="32"/>
        </w:rPr>
        <w:t>（1）</w:t>
      </w:r>
      <w:r>
        <w:rPr>
          <w:rFonts w:ascii="仿宋" w:hAnsi="仿宋" w:eastAsia="仿宋"/>
          <w:sz w:val="32"/>
          <w:szCs w:val="32"/>
        </w:rPr>
        <w:t>未经正规设计，未依法进行安全设施竣工验收</w:t>
      </w:r>
      <w:r>
        <w:rPr>
          <w:rFonts w:hint="eastAsia" w:ascii="仿宋" w:hAnsi="仿宋" w:eastAsia="仿宋"/>
          <w:sz w:val="32"/>
          <w:szCs w:val="32"/>
        </w:rPr>
        <w:t>，</w:t>
      </w:r>
      <w:r>
        <w:rPr>
          <w:rFonts w:ascii="仿宋" w:hAnsi="仿宋" w:eastAsia="仿宋"/>
          <w:sz w:val="32"/>
          <w:szCs w:val="32"/>
        </w:rPr>
        <w:t>未依法进行专项安全现状评价</w:t>
      </w:r>
      <w:r>
        <w:rPr>
          <w:rFonts w:hint="eastAsia" w:ascii="仿宋" w:hAnsi="仿宋" w:eastAsia="仿宋"/>
          <w:sz w:val="32"/>
          <w:szCs w:val="32"/>
        </w:rPr>
        <w:t>。（2）</w:t>
      </w:r>
      <w:r>
        <w:rPr>
          <w:rFonts w:ascii="仿宋" w:hAnsi="仿宋" w:eastAsia="仿宋"/>
          <w:sz w:val="32"/>
          <w:szCs w:val="32"/>
        </w:rPr>
        <w:t>安全风险管控不到位，“两重点一重大”自动化控制系统和连续在线监测报警装置不完善等突出问题。</w:t>
      </w:r>
    </w:p>
    <w:p>
      <w:pPr>
        <w:ind w:firstLine="640" w:firstLineChars="200"/>
        <w:rPr>
          <w:rFonts w:ascii="仿宋" w:hAnsi="仿宋" w:eastAsia="仿宋"/>
          <w:sz w:val="32"/>
          <w:szCs w:val="32"/>
        </w:rPr>
      </w:pPr>
      <w:r>
        <w:rPr>
          <w:rFonts w:hint="eastAsia" w:ascii="仿宋" w:hAnsi="仿宋" w:eastAsia="仿宋"/>
          <w:sz w:val="32"/>
          <w:szCs w:val="32"/>
        </w:rPr>
        <w:t>3．治理要求：相关设施手续不全的企业，需进行专项安全评价的企业，必须在2021年年底前完成；需进行安全设施设计诊断和安全验收评价的企业，要制定工作计划，对进度作出承诺，并于2021年6月底前与中介服务机构签订合同，2022年3月底前完成验收工作。企业要对检查专家和评价报告中提出的问题，严格按照法律法规、标准规范要求全面整改。</w:t>
      </w:r>
    </w:p>
    <w:p>
      <w:pPr>
        <w:ind w:firstLine="643" w:firstLineChars="200"/>
        <w:rPr>
          <w:rFonts w:ascii="楷体" w:hAnsi="楷体" w:eastAsia="楷体"/>
          <w:b/>
          <w:sz w:val="32"/>
          <w:szCs w:val="32"/>
        </w:rPr>
      </w:pPr>
      <w:r>
        <w:rPr>
          <w:rFonts w:hint="eastAsia" w:ascii="楷体" w:hAnsi="楷体" w:eastAsia="楷体"/>
          <w:b/>
          <w:sz w:val="32"/>
          <w:szCs w:val="32"/>
        </w:rPr>
        <w:t>（二）工贸企业地表污水处理设施</w:t>
      </w:r>
    </w:p>
    <w:p>
      <w:pPr>
        <w:ind w:firstLine="640" w:firstLineChars="200"/>
        <w:rPr>
          <w:rFonts w:ascii="仿宋" w:hAnsi="仿宋" w:eastAsia="仿宋"/>
          <w:sz w:val="32"/>
          <w:szCs w:val="32"/>
        </w:rPr>
      </w:pPr>
      <w:r>
        <w:rPr>
          <w:rFonts w:hint="eastAsia" w:ascii="仿宋" w:hAnsi="仿宋" w:eastAsia="仿宋"/>
          <w:sz w:val="32"/>
          <w:szCs w:val="32"/>
        </w:rPr>
        <w:t>1．排查范围：重点</w:t>
      </w:r>
      <w:r>
        <w:rPr>
          <w:rFonts w:ascii="仿宋" w:hAnsi="仿宋" w:eastAsia="仿宋"/>
          <w:sz w:val="32"/>
          <w:szCs w:val="32"/>
        </w:rPr>
        <w:t>针对轻工、纺织行业污水处理系统，</w:t>
      </w:r>
      <w:r>
        <w:rPr>
          <w:rFonts w:hint="eastAsia" w:ascii="仿宋" w:hAnsi="仿宋" w:eastAsia="仿宋"/>
          <w:sz w:val="32"/>
          <w:szCs w:val="32"/>
        </w:rPr>
        <w:t>在2020年1月份排查的基础上开展再排查，进一步摸清底数，更新企业台帐。</w:t>
      </w:r>
    </w:p>
    <w:p>
      <w:pPr>
        <w:ind w:firstLine="640" w:firstLineChars="200"/>
        <w:rPr>
          <w:rFonts w:ascii="仿宋" w:hAnsi="仿宋" w:eastAsia="仿宋"/>
          <w:sz w:val="32"/>
          <w:szCs w:val="32"/>
        </w:rPr>
      </w:pPr>
      <w:r>
        <w:rPr>
          <w:rFonts w:hint="eastAsia" w:ascii="仿宋" w:hAnsi="仿宋" w:eastAsia="仿宋"/>
          <w:sz w:val="32"/>
          <w:szCs w:val="32"/>
        </w:rPr>
        <w:t>2．治理重点：重点排查整治（1）污水罐等环保设施的规划、选址、设计、建造、使用、报废等各环节存在的重大安全隐患，评估污水罐坍塌风险及影响范围。（2）污水处理系统产生的气体可能引起燃爆或人员中毒窒息，且附近存在明火和人员密集场所等安全风险</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3．治理要求：存在手续不全、未进行风险评估、安全措施不到位的，企业要立即落实整改，于2021年底前完成。</w:t>
      </w:r>
    </w:p>
    <w:p>
      <w:pPr>
        <w:pStyle w:val="6"/>
        <w:widowControl w:val="0"/>
        <w:shd w:val="clear" w:color="auto" w:fill="FFFFFF"/>
        <w:spacing w:line="384" w:lineRule="atLeast"/>
        <w:ind w:firstLine="640" w:firstLineChars="200"/>
        <w:jc w:val="both"/>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方法步骤</w:t>
      </w:r>
    </w:p>
    <w:p>
      <w:pPr>
        <w:pStyle w:val="6"/>
        <w:widowControl w:val="0"/>
        <w:shd w:val="clear" w:color="auto" w:fill="FFFFFF"/>
        <w:spacing w:line="384" w:lineRule="atLeast"/>
        <w:ind w:firstLine="640" w:firstLineChars="200"/>
        <w:jc w:val="both"/>
        <w:rPr>
          <w:rFonts w:ascii="仿宋" w:hAnsi="仿宋" w:eastAsia="仿宋"/>
          <w:sz w:val="32"/>
          <w:szCs w:val="32"/>
        </w:rPr>
      </w:pPr>
      <w:r>
        <w:rPr>
          <w:rFonts w:ascii="仿宋" w:hAnsi="仿宋" w:eastAsia="仿宋"/>
          <w:sz w:val="32"/>
          <w:szCs w:val="32"/>
        </w:rPr>
        <w:t>从现在</w:t>
      </w:r>
      <w:r>
        <w:rPr>
          <w:rFonts w:hint="eastAsia" w:ascii="仿宋" w:hAnsi="仿宋" w:eastAsia="仿宋"/>
          <w:sz w:val="32"/>
          <w:szCs w:val="32"/>
        </w:rPr>
        <w:t>起</w:t>
      </w:r>
      <w:r>
        <w:rPr>
          <w:rFonts w:ascii="仿宋" w:hAnsi="仿宋" w:eastAsia="仿宋"/>
          <w:sz w:val="32"/>
          <w:szCs w:val="32"/>
        </w:rPr>
        <w:t>至</w:t>
      </w:r>
      <w:r>
        <w:rPr>
          <w:rFonts w:hint="eastAsia" w:ascii="仿宋" w:hAnsi="仿宋" w:eastAsia="仿宋"/>
          <w:sz w:val="32"/>
          <w:szCs w:val="32"/>
        </w:rPr>
        <w:t>2022年6</w:t>
      </w:r>
      <w:r>
        <w:rPr>
          <w:rFonts w:ascii="仿宋" w:hAnsi="仿宋" w:eastAsia="仿宋"/>
          <w:sz w:val="32"/>
          <w:szCs w:val="32"/>
        </w:rPr>
        <w:t>月底，分</w:t>
      </w:r>
      <w:r>
        <w:rPr>
          <w:rFonts w:hint="eastAsia" w:ascii="仿宋" w:hAnsi="仿宋" w:eastAsia="仿宋"/>
          <w:sz w:val="32"/>
          <w:szCs w:val="32"/>
        </w:rPr>
        <w:t>四</w:t>
      </w:r>
      <w:r>
        <w:rPr>
          <w:rFonts w:ascii="仿宋" w:hAnsi="仿宋" w:eastAsia="仿宋"/>
          <w:sz w:val="32"/>
          <w:szCs w:val="32"/>
        </w:rPr>
        <w:t>个阶段进行。</w:t>
      </w:r>
    </w:p>
    <w:p>
      <w:pPr>
        <w:pStyle w:val="6"/>
        <w:widowControl w:val="0"/>
        <w:shd w:val="clear" w:color="auto" w:fill="FFFFFF"/>
        <w:spacing w:line="384" w:lineRule="atLeast"/>
        <w:ind w:firstLine="643" w:firstLineChars="200"/>
        <w:jc w:val="both"/>
        <w:rPr>
          <w:rFonts w:ascii="仿宋" w:hAnsi="仿宋" w:eastAsia="仿宋"/>
          <w:sz w:val="32"/>
          <w:szCs w:val="32"/>
        </w:rPr>
      </w:pPr>
      <w:r>
        <w:rPr>
          <w:rFonts w:hint="eastAsia" w:ascii="楷体" w:hAnsi="楷体" w:eastAsia="楷体"/>
          <w:b/>
          <w:sz w:val="32"/>
          <w:szCs w:val="32"/>
        </w:rPr>
        <w:t>（</w:t>
      </w:r>
      <w:r>
        <w:rPr>
          <w:rFonts w:ascii="楷体" w:hAnsi="楷体" w:eastAsia="楷体"/>
          <w:b/>
          <w:sz w:val="32"/>
          <w:szCs w:val="32"/>
        </w:rPr>
        <w:t>一）动员部署</w:t>
      </w:r>
      <w:r>
        <w:rPr>
          <w:rFonts w:hint="eastAsia" w:ascii="楷体" w:hAnsi="楷体" w:eastAsia="楷体"/>
          <w:b/>
          <w:sz w:val="32"/>
          <w:szCs w:val="32"/>
        </w:rPr>
        <w:t>、企业自查自改</w:t>
      </w:r>
      <w:r>
        <w:rPr>
          <w:rFonts w:ascii="楷体" w:hAnsi="楷体" w:eastAsia="楷体"/>
          <w:b/>
          <w:sz w:val="32"/>
          <w:szCs w:val="32"/>
        </w:rPr>
        <w:t>（</w:t>
      </w:r>
      <w:r>
        <w:rPr>
          <w:rFonts w:hint="eastAsia" w:ascii="楷体" w:hAnsi="楷体" w:eastAsia="楷体"/>
          <w:b/>
          <w:sz w:val="32"/>
          <w:szCs w:val="32"/>
        </w:rPr>
        <w:t>2021年2月至4月</w:t>
      </w:r>
      <w:r>
        <w:rPr>
          <w:rFonts w:ascii="楷体" w:hAnsi="楷体" w:eastAsia="楷体"/>
          <w:b/>
          <w:sz w:val="32"/>
          <w:szCs w:val="32"/>
        </w:rPr>
        <w:t>）</w:t>
      </w:r>
      <w:r>
        <w:rPr>
          <w:rFonts w:ascii="仿宋" w:hAnsi="仿宋" w:eastAsia="仿宋"/>
          <w:sz w:val="32"/>
          <w:szCs w:val="32"/>
        </w:rPr>
        <w:t>各</w:t>
      </w:r>
      <w:r>
        <w:rPr>
          <w:rFonts w:hint="eastAsia" w:ascii="仿宋" w:hAnsi="仿宋" w:eastAsia="仿宋"/>
          <w:sz w:val="32"/>
          <w:szCs w:val="32"/>
        </w:rPr>
        <w:t>区县迅速将本通知传达至辖区内所有工贸企业，并</w:t>
      </w:r>
      <w:r>
        <w:rPr>
          <w:rFonts w:ascii="仿宋" w:hAnsi="仿宋" w:eastAsia="仿宋"/>
          <w:sz w:val="32"/>
          <w:szCs w:val="32"/>
        </w:rPr>
        <w:t>根据</w:t>
      </w:r>
      <w:r>
        <w:rPr>
          <w:rFonts w:hint="eastAsia" w:ascii="仿宋" w:hAnsi="仿宋" w:eastAsia="仿宋"/>
          <w:sz w:val="32"/>
          <w:szCs w:val="32"/>
        </w:rPr>
        <w:t>自身</w:t>
      </w:r>
      <w:r>
        <w:rPr>
          <w:rFonts w:ascii="仿宋" w:hAnsi="仿宋" w:eastAsia="仿宋"/>
          <w:sz w:val="32"/>
          <w:szCs w:val="32"/>
        </w:rPr>
        <w:t>实际，制定</w:t>
      </w:r>
      <w:r>
        <w:rPr>
          <w:rFonts w:hint="eastAsia" w:ascii="仿宋" w:hAnsi="仿宋" w:eastAsia="仿宋"/>
          <w:sz w:val="32"/>
          <w:szCs w:val="32"/>
        </w:rPr>
        <w:t>排查治理方案</w:t>
      </w:r>
      <w:r>
        <w:rPr>
          <w:rFonts w:ascii="仿宋" w:hAnsi="仿宋" w:eastAsia="仿宋"/>
          <w:sz w:val="32"/>
          <w:szCs w:val="32"/>
        </w:rPr>
        <w:t>，做好宣传发动和安排部署。</w:t>
      </w:r>
      <w:r>
        <w:rPr>
          <w:rFonts w:hint="eastAsia" w:ascii="仿宋" w:hAnsi="仿宋" w:eastAsia="仿宋"/>
          <w:sz w:val="32"/>
          <w:szCs w:val="32"/>
        </w:rPr>
        <w:t>各工贸</w:t>
      </w:r>
      <w:r>
        <w:rPr>
          <w:rFonts w:ascii="仿宋" w:hAnsi="仿宋" w:eastAsia="仿宋"/>
          <w:sz w:val="32"/>
          <w:szCs w:val="32"/>
        </w:rPr>
        <w:t>企业</w:t>
      </w:r>
      <w:r>
        <w:rPr>
          <w:rFonts w:hint="eastAsia" w:ascii="仿宋" w:hAnsi="仿宋" w:eastAsia="仿宋"/>
          <w:sz w:val="32"/>
          <w:szCs w:val="32"/>
        </w:rPr>
        <w:t>要对照整治要求，</w:t>
      </w:r>
      <w:r>
        <w:rPr>
          <w:rFonts w:ascii="仿宋" w:hAnsi="仿宋" w:eastAsia="仿宋"/>
          <w:sz w:val="32"/>
          <w:szCs w:val="32"/>
        </w:rPr>
        <w:t>坚持</w:t>
      </w:r>
      <w:r>
        <w:rPr>
          <w:rFonts w:hint="eastAsia" w:ascii="仿宋" w:hAnsi="仿宋" w:eastAsia="仿宋"/>
          <w:sz w:val="32"/>
          <w:szCs w:val="32"/>
        </w:rPr>
        <w:t>自查自改、</w:t>
      </w:r>
      <w:r>
        <w:rPr>
          <w:rFonts w:ascii="仿宋" w:hAnsi="仿宋" w:eastAsia="仿宋"/>
          <w:sz w:val="32"/>
          <w:szCs w:val="32"/>
        </w:rPr>
        <w:t>立查立改，</w:t>
      </w:r>
      <w:r>
        <w:rPr>
          <w:rFonts w:hint="eastAsia" w:ascii="仿宋" w:hAnsi="仿宋" w:eastAsia="仿宋"/>
          <w:sz w:val="32"/>
          <w:szCs w:val="32"/>
        </w:rPr>
        <w:t>对短时间内难以整改完毕的问题要制订整改方案，</w:t>
      </w:r>
      <w:r>
        <w:rPr>
          <w:rFonts w:ascii="仿宋" w:hAnsi="仿宋" w:eastAsia="仿宋"/>
          <w:sz w:val="32"/>
          <w:szCs w:val="32"/>
        </w:rPr>
        <w:t>明确整改责任人和</w:t>
      </w:r>
      <w:r>
        <w:rPr>
          <w:rFonts w:hint="eastAsia" w:ascii="仿宋" w:hAnsi="仿宋" w:eastAsia="仿宋"/>
          <w:sz w:val="32"/>
          <w:szCs w:val="32"/>
        </w:rPr>
        <w:t>时限标准</w:t>
      </w:r>
      <w:r>
        <w:rPr>
          <w:rFonts w:ascii="仿宋" w:hAnsi="仿宋" w:eastAsia="仿宋"/>
          <w:sz w:val="32"/>
          <w:szCs w:val="32"/>
        </w:rPr>
        <w:t>，</w:t>
      </w:r>
      <w:r>
        <w:rPr>
          <w:rFonts w:hint="eastAsia" w:ascii="仿宋" w:hAnsi="仿宋" w:eastAsia="仿宋"/>
          <w:sz w:val="32"/>
          <w:szCs w:val="32"/>
        </w:rPr>
        <w:t>保证整改实效。</w:t>
      </w:r>
    </w:p>
    <w:p>
      <w:pPr>
        <w:ind w:firstLine="643" w:firstLineChars="200"/>
        <w:rPr>
          <w:rFonts w:ascii="仿宋" w:hAnsi="仿宋" w:eastAsia="仿宋"/>
          <w:sz w:val="32"/>
          <w:szCs w:val="32"/>
        </w:rPr>
      </w:pPr>
      <w:r>
        <w:rPr>
          <w:rFonts w:ascii="楷体" w:hAnsi="楷体" w:eastAsia="楷体"/>
          <w:b/>
          <w:sz w:val="32"/>
          <w:szCs w:val="32"/>
        </w:rPr>
        <w:t>（二）</w:t>
      </w:r>
      <w:r>
        <w:rPr>
          <w:rFonts w:hint="eastAsia" w:ascii="楷体" w:hAnsi="楷体" w:eastAsia="楷体"/>
          <w:b/>
          <w:sz w:val="32"/>
          <w:szCs w:val="32"/>
        </w:rPr>
        <w:t>统计建档、明确问题清单</w:t>
      </w:r>
      <w:r>
        <w:rPr>
          <w:rFonts w:ascii="楷体" w:hAnsi="楷体" w:eastAsia="楷体"/>
          <w:b/>
          <w:sz w:val="32"/>
          <w:szCs w:val="32"/>
        </w:rPr>
        <w:t>（</w:t>
      </w:r>
      <w:r>
        <w:rPr>
          <w:rFonts w:hint="eastAsia" w:ascii="楷体" w:hAnsi="楷体" w:eastAsia="楷体"/>
          <w:b/>
          <w:sz w:val="32"/>
          <w:szCs w:val="32"/>
        </w:rPr>
        <w:t>2021年5</w:t>
      </w:r>
      <w:r>
        <w:rPr>
          <w:rFonts w:ascii="楷体" w:hAnsi="楷体" w:eastAsia="楷体"/>
          <w:b/>
          <w:sz w:val="32"/>
          <w:szCs w:val="32"/>
        </w:rPr>
        <w:t>月</w:t>
      </w:r>
      <w:r>
        <w:rPr>
          <w:rFonts w:hint="eastAsia" w:ascii="楷体" w:hAnsi="楷体" w:eastAsia="楷体"/>
          <w:b/>
          <w:sz w:val="32"/>
          <w:szCs w:val="32"/>
        </w:rPr>
        <w:t>至6</w:t>
      </w:r>
      <w:r>
        <w:rPr>
          <w:rFonts w:ascii="楷体" w:hAnsi="楷体" w:eastAsia="楷体"/>
          <w:b/>
          <w:sz w:val="32"/>
          <w:szCs w:val="32"/>
        </w:rPr>
        <w:t>月）</w:t>
      </w:r>
      <w:r>
        <w:rPr>
          <w:rFonts w:ascii="仿宋" w:hAnsi="仿宋" w:eastAsia="仿宋"/>
          <w:sz w:val="32"/>
          <w:szCs w:val="32"/>
        </w:rPr>
        <w:t>各</w:t>
      </w:r>
      <w:r>
        <w:rPr>
          <w:rFonts w:hint="eastAsia" w:ascii="仿宋" w:hAnsi="仿宋" w:eastAsia="仿宋"/>
          <w:sz w:val="32"/>
          <w:szCs w:val="32"/>
        </w:rPr>
        <w:t>区县</w:t>
      </w:r>
      <w:r>
        <w:rPr>
          <w:rFonts w:ascii="仿宋" w:hAnsi="仿宋" w:eastAsia="仿宋"/>
          <w:sz w:val="32"/>
          <w:szCs w:val="32"/>
        </w:rPr>
        <w:t>对本</w:t>
      </w:r>
      <w:r>
        <w:rPr>
          <w:rFonts w:hint="eastAsia" w:ascii="仿宋" w:hAnsi="仿宋" w:eastAsia="仿宋"/>
          <w:sz w:val="32"/>
          <w:szCs w:val="32"/>
        </w:rPr>
        <w:t>辖区各工贸</w:t>
      </w:r>
      <w:r>
        <w:rPr>
          <w:rFonts w:ascii="仿宋" w:hAnsi="仿宋" w:eastAsia="仿宋"/>
          <w:sz w:val="32"/>
          <w:szCs w:val="32"/>
        </w:rPr>
        <w:t>企业安全风险和问题隐患进行排查</w:t>
      </w:r>
      <w:r>
        <w:rPr>
          <w:rFonts w:hint="eastAsia" w:ascii="仿宋" w:hAnsi="仿宋" w:eastAsia="仿宋"/>
          <w:sz w:val="32"/>
          <w:szCs w:val="32"/>
        </w:rPr>
        <w:t>和统计，建立问题台帐。要监督各企业针对自身存在问题，严格落实整改时限，确保整改效果。</w:t>
      </w:r>
    </w:p>
    <w:p>
      <w:pPr>
        <w:ind w:firstLine="643" w:firstLineChars="200"/>
        <w:rPr>
          <w:rFonts w:ascii="仿宋" w:hAnsi="仿宋" w:eastAsia="仿宋"/>
          <w:sz w:val="32"/>
          <w:szCs w:val="32"/>
        </w:rPr>
      </w:pPr>
      <w:r>
        <w:rPr>
          <w:rFonts w:ascii="楷体" w:hAnsi="楷体" w:eastAsia="楷体"/>
          <w:b/>
          <w:sz w:val="32"/>
          <w:szCs w:val="32"/>
        </w:rPr>
        <w:t>（三）</w:t>
      </w:r>
      <w:r>
        <w:rPr>
          <w:rFonts w:hint="eastAsia" w:ascii="楷体" w:hAnsi="楷体" w:eastAsia="楷体"/>
          <w:b/>
          <w:sz w:val="32"/>
          <w:szCs w:val="32"/>
        </w:rPr>
        <w:t>监管核查，整治难点问题（2021年7月至2022年3月）</w:t>
      </w:r>
      <w:r>
        <w:rPr>
          <w:rFonts w:hint="eastAsia" w:ascii="仿宋" w:hAnsi="仿宋" w:eastAsia="仿宋"/>
          <w:sz w:val="32"/>
          <w:szCs w:val="32"/>
        </w:rPr>
        <w:t>各区县对各企业落实整改情况进行监督指导和现场核查，对核查中新发现或未整改到位的问题隐患，要依法下达执法文书，监督企业落实整改。市局将聘请专家和技术机构开展督导检查。</w:t>
      </w:r>
    </w:p>
    <w:p>
      <w:pPr>
        <w:pStyle w:val="6"/>
        <w:widowControl w:val="0"/>
        <w:shd w:val="clear" w:color="auto" w:fill="FFFFFF"/>
        <w:spacing w:line="384" w:lineRule="atLeast"/>
        <w:jc w:val="both"/>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b/>
          <w:sz w:val="32"/>
          <w:szCs w:val="32"/>
        </w:rPr>
        <w:t>（四）总结提高，形成长效机制（2022年3月至6月）</w:t>
      </w:r>
      <w:r>
        <w:rPr>
          <w:rFonts w:hint="eastAsia" w:ascii="仿宋" w:hAnsi="仿宋" w:eastAsia="仿宋"/>
          <w:sz w:val="32"/>
          <w:szCs w:val="32"/>
        </w:rPr>
        <w:t>各区县</w:t>
      </w:r>
      <w:r>
        <w:rPr>
          <w:rFonts w:ascii="仿宋" w:hAnsi="仿宋" w:eastAsia="仿宋"/>
          <w:sz w:val="32"/>
          <w:szCs w:val="32"/>
        </w:rPr>
        <w:t>对专项</w:t>
      </w:r>
      <w:r>
        <w:rPr>
          <w:rFonts w:hint="eastAsia" w:ascii="仿宋" w:hAnsi="仿宋" w:eastAsia="仿宋"/>
          <w:sz w:val="32"/>
          <w:szCs w:val="32"/>
        </w:rPr>
        <w:t>治理</w:t>
      </w:r>
      <w:r>
        <w:rPr>
          <w:rFonts w:ascii="仿宋" w:hAnsi="仿宋" w:eastAsia="仿宋"/>
          <w:sz w:val="32"/>
          <w:szCs w:val="32"/>
        </w:rPr>
        <w:t>及时进行总结，</w:t>
      </w:r>
      <w:r>
        <w:rPr>
          <w:rFonts w:hint="eastAsia" w:ascii="仿宋" w:hAnsi="仿宋" w:eastAsia="仿宋"/>
          <w:sz w:val="32"/>
          <w:szCs w:val="32"/>
        </w:rPr>
        <w:t>解决好遗留问题，并</w:t>
      </w:r>
      <w:r>
        <w:rPr>
          <w:rFonts w:ascii="仿宋" w:hAnsi="仿宋" w:eastAsia="仿宋"/>
          <w:sz w:val="32"/>
          <w:szCs w:val="32"/>
        </w:rPr>
        <w:t>深入分析本地工贸</w:t>
      </w:r>
      <w:r>
        <w:rPr>
          <w:rFonts w:hint="eastAsia" w:ascii="仿宋" w:hAnsi="仿宋" w:eastAsia="仿宋"/>
          <w:sz w:val="32"/>
          <w:szCs w:val="32"/>
        </w:rPr>
        <w:t>企业存在的</w:t>
      </w:r>
      <w:r>
        <w:rPr>
          <w:rFonts w:ascii="仿宋" w:hAnsi="仿宋" w:eastAsia="仿宋"/>
          <w:sz w:val="32"/>
          <w:szCs w:val="32"/>
        </w:rPr>
        <w:t>安全生产问题和突出隐患</w:t>
      </w:r>
      <w:r>
        <w:rPr>
          <w:rFonts w:hint="eastAsia" w:ascii="仿宋" w:hAnsi="仿宋" w:eastAsia="仿宋"/>
          <w:sz w:val="32"/>
          <w:szCs w:val="32"/>
        </w:rPr>
        <w:t>，</w:t>
      </w:r>
      <w:r>
        <w:rPr>
          <w:rFonts w:ascii="仿宋" w:hAnsi="仿宋" w:eastAsia="仿宋"/>
          <w:sz w:val="32"/>
          <w:szCs w:val="32"/>
        </w:rPr>
        <w:t>研究完善针对性</w:t>
      </w:r>
      <w:r>
        <w:rPr>
          <w:rFonts w:hint="eastAsia" w:ascii="仿宋" w:hAnsi="仿宋" w:eastAsia="仿宋"/>
          <w:sz w:val="32"/>
          <w:szCs w:val="32"/>
        </w:rPr>
        <w:t>长效</w:t>
      </w:r>
      <w:r>
        <w:rPr>
          <w:rFonts w:ascii="仿宋" w:hAnsi="仿宋" w:eastAsia="仿宋"/>
          <w:sz w:val="32"/>
          <w:szCs w:val="32"/>
        </w:rPr>
        <w:t>整治措施，</w:t>
      </w:r>
      <w:r>
        <w:rPr>
          <w:rFonts w:hint="eastAsia" w:ascii="仿宋" w:hAnsi="仿宋" w:eastAsia="仿宋"/>
          <w:sz w:val="32"/>
          <w:szCs w:val="32"/>
        </w:rPr>
        <w:t>监督企业切实提高安全生产水平。</w:t>
      </w:r>
    </w:p>
    <w:p>
      <w:pPr>
        <w:pStyle w:val="6"/>
        <w:widowControl w:val="0"/>
        <w:shd w:val="clear" w:color="auto" w:fill="FFFFFF"/>
        <w:spacing w:line="384" w:lineRule="atLeast"/>
        <w:ind w:firstLine="640" w:firstLineChars="200"/>
        <w:jc w:val="both"/>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工作要求</w:t>
      </w:r>
    </w:p>
    <w:p>
      <w:pPr>
        <w:spacing w:line="600" w:lineRule="exact"/>
        <w:ind w:firstLine="643" w:firstLineChars="200"/>
        <w:rPr>
          <w:rFonts w:ascii="仿宋" w:hAnsi="仿宋" w:eastAsia="仿宋"/>
          <w:sz w:val="32"/>
          <w:szCs w:val="32"/>
        </w:rPr>
      </w:pPr>
      <w:r>
        <w:rPr>
          <w:rFonts w:ascii="楷体" w:hAnsi="楷体" w:eastAsia="楷体"/>
          <w:b/>
          <w:sz w:val="32"/>
          <w:szCs w:val="32"/>
        </w:rPr>
        <w:t>（一）加强组织</w:t>
      </w:r>
      <w:r>
        <w:rPr>
          <w:rFonts w:hint="eastAsia" w:ascii="楷体" w:hAnsi="楷体" w:eastAsia="楷体"/>
          <w:b/>
          <w:sz w:val="32"/>
          <w:szCs w:val="32"/>
        </w:rPr>
        <w:t>领导</w:t>
      </w:r>
      <w:r>
        <w:rPr>
          <w:rFonts w:ascii="楷体" w:hAnsi="楷体" w:eastAsia="楷体"/>
          <w:b/>
          <w:sz w:val="32"/>
          <w:szCs w:val="32"/>
        </w:rPr>
        <w:t>。</w:t>
      </w:r>
      <w:r>
        <w:rPr>
          <w:rFonts w:hint="eastAsia" w:ascii="仿宋" w:hAnsi="仿宋" w:eastAsia="仿宋"/>
          <w:sz w:val="32"/>
          <w:szCs w:val="32"/>
        </w:rPr>
        <w:t>此项排查治理工作是省、市安委会专项整治三年行动的明确要求，是为遏制安全生产事故多发、促进安全生产形势稳定好转，确定采取的重要举措。各区县要深刻汲取</w:t>
      </w:r>
      <w:r>
        <w:rPr>
          <w:rFonts w:ascii="仿宋" w:hAnsi="仿宋" w:eastAsia="仿宋"/>
          <w:sz w:val="32"/>
          <w:szCs w:val="32"/>
        </w:rPr>
        <w:t>河南义马气化厂“7·19”重大爆炸事故</w:t>
      </w:r>
      <w:r>
        <w:rPr>
          <w:rFonts w:hint="eastAsia" w:ascii="仿宋" w:hAnsi="仿宋" w:eastAsia="仿宋"/>
          <w:sz w:val="32"/>
          <w:szCs w:val="32"/>
        </w:rPr>
        <w:t>、浙江海宁龙洲印染有限责任公司“12·3” 重大污水罐体坍塌事故和长清区“4·20”济南宝艺环保技术有限公司一般爆炸事故等事故教训，将此项治理作为一项重要工作，精心组织，周密部署，扎实推进，</w:t>
      </w:r>
      <w:r>
        <w:rPr>
          <w:rFonts w:ascii="仿宋" w:hAnsi="仿宋" w:eastAsia="仿宋"/>
          <w:sz w:val="32"/>
          <w:szCs w:val="32"/>
        </w:rPr>
        <w:t>确保三年行动目标任务完成。</w:t>
      </w:r>
    </w:p>
    <w:p>
      <w:pPr>
        <w:ind w:firstLine="643" w:firstLineChars="200"/>
        <w:rPr>
          <w:rFonts w:ascii="仿宋" w:hAnsi="仿宋" w:eastAsia="仿宋"/>
          <w:sz w:val="32"/>
          <w:szCs w:val="32"/>
        </w:rPr>
      </w:pPr>
      <w:r>
        <w:rPr>
          <w:rFonts w:ascii="楷体" w:hAnsi="楷体" w:eastAsia="楷体"/>
          <w:b/>
          <w:sz w:val="32"/>
          <w:szCs w:val="32"/>
        </w:rPr>
        <w:t>（</w:t>
      </w:r>
      <w:r>
        <w:rPr>
          <w:rFonts w:hint="eastAsia" w:ascii="楷体" w:hAnsi="楷体" w:eastAsia="楷体"/>
          <w:b/>
          <w:sz w:val="32"/>
          <w:szCs w:val="32"/>
        </w:rPr>
        <w:t>二</w:t>
      </w:r>
      <w:r>
        <w:rPr>
          <w:rFonts w:ascii="楷体" w:hAnsi="楷体" w:eastAsia="楷体"/>
          <w:b/>
          <w:sz w:val="32"/>
          <w:szCs w:val="32"/>
        </w:rPr>
        <w:t>）</w:t>
      </w:r>
      <w:r>
        <w:rPr>
          <w:rFonts w:hint="eastAsia" w:ascii="楷体" w:hAnsi="楷体" w:eastAsia="楷体"/>
          <w:b/>
          <w:sz w:val="32"/>
          <w:szCs w:val="32"/>
        </w:rPr>
        <w:t>落实主体责任。</w:t>
      </w:r>
      <w:r>
        <w:rPr>
          <w:rFonts w:hint="eastAsia" w:ascii="仿宋" w:hAnsi="仿宋" w:eastAsia="仿宋"/>
          <w:sz w:val="32"/>
          <w:szCs w:val="32"/>
        </w:rPr>
        <w:t>在治理工作中，各区县要监督企业落实安全生产主体责任，</w:t>
      </w:r>
      <w:r>
        <w:rPr>
          <w:rFonts w:ascii="仿宋" w:hAnsi="仿宋" w:eastAsia="仿宋"/>
          <w:sz w:val="32"/>
          <w:szCs w:val="32"/>
        </w:rPr>
        <w:t>指导企业按</w:t>
      </w:r>
      <w:r>
        <w:rPr>
          <w:rFonts w:hint="eastAsia" w:ascii="仿宋" w:hAnsi="仿宋" w:eastAsia="仿宋"/>
          <w:sz w:val="32"/>
          <w:szCs w:val="32"/>
        </w:rPr>
        <w:t>要求落实排查整治工作</w:t>
      </w:r>
      <w:r>
        <w:rPr>
          <w:rFonts w:ascii="仿宋" w:hAnsi="仿宋" w:eastAsia="仿宋"/>
          <w:sz w:val="32"/>
          <w:szCs w:val="32"/>
        </w:rPr>
        <w:t>，</w:t>
      </w:r>
      <w:r>
        <w:rPr>
          <w:rFonts w:hint="eastAsia" w:ascii="仿宋" w:hAnsi="仿宋" w:eastAsia="仿宋"/>
          <w:sz w:val="32"/>
          <w:szCs w:val="32"/>
        </w:rPr>
        <w:t>并加强</w:t>
      </w:r>
      <w:r>
        <w:rPr>
          <w:rFonts w:ascii="仿宋" w:hAnsi="仿宋" w:eastAsia="仿宋"/>
          <w:sz w:val="32"/>
          <w:szCs w:val="32"/>
        </w:rPr>
        <w:t>风险分级管控和隐患排查治理体系</w:t>
      </w:r>
      <w:r>
        <w:rPr>
          <w:rFonts w:hint="eastAsia" w:ascii="仿宋" w:hAnsi="仿宋" w:eastAsia="仿宋"/>
          <w:sz w:val="32"/>
          <w:szCs w:val="32"/>
        </w:rPr>
        <w:t>运行</w:t>
      </w:r>
      <w:r>
        <w:rPr>
          <w:rFonts w:ascii="仿宋" w:hAnsi="仿宋" w:eastAsia="仿宋"/>
          <w:sz w:val="32"/>
          <w:szCs w:val="32"/>
        </w:rPr>
        <w:t>，</w:t>
      </w:r>
      <w:r>
        <w:rPr>
          <w:rFonts w:hint="eastAsia" w:ascii="仿宋" w:hAnsi="仿宋" w:eastAsia="仿宋"/>
          <w:sz w:val="32"/>
          <w:szCs w:val="32"/>
        </w:rPr>
        <w:t>明确风险管控和隐患排查整改责任人，推进</w:t>
      </w:r>
      <w:r>
        <w:rPr>
          <w:rFonts w:ascii="仿宋" w:hAnsi="仿宋" w:eastAsia="仿宋"/>
          <w:sz w:val="32"/>
          <w:szCs w:val="32"/>
        </w:rPr>
        <w:t>工贸行业安全生产治理体系和治理能力现代化。</w:t>
      </w:r>
    </w:p>
    <w:p>
      <w:pPr>
        <w:spacing w:line="600" w:lineRule="exact"/>
        <w:ind w:firstLine="643" w:firstLineChars="200"/>
        <w:rPr>
          <w:rFonts w:ascii="仿宋" w:hAnsi="仿宋" w:eastAsia="仿宋"/>
          <w:sz w:val="32"/>
          <w:szCs w:val="32"/>
        </w:rPr>
      </w:pPr>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）加强监</w:t>
      </w:r>
      <w:r>
        <w:rPr>
          <w:rFonts w:hint="eastAsia" w:ascii="楷体" w:hAnsi="楷体" w:eastAsia="楷体"/>
          <w:b/>
          <w:sz w:val="32"/>
          <w:szCs w:val="32"/>
        </w:rPr>
        <w:t>督</w:t>
      </w:r>
      <w:r>
        <w:rPr>
          <w:rFonts w:ascii="楷体" w:hAnsi="楷体" w:eastAsia="楷体"/>
          <w:b/>
          <w:sz w:val="32"/>
          <w:szCs w:val="32"/>
        </w:rPr>
        <w:t>执法。</w:t>
      </w:r>
      <w:r>
        <w:rPr>
          <w:rFonts w:hint="eastAsia" w:ascii="仿宋" w:hAnsi="仿宋" w:eastAsia="仿宋"/>
          <w:sz w:val="32"/>
          <w:szCs w:val="32"/>
        </w:rPr>
        <w:t>各区县要加大监管执法</w:t>
      </w:r>
      <w:r>
        <w:rPr>
          <w:rFonts w:ascii="仿宋" w:hAnsi="仿宋" w:eastAsia="仿宋"/>
          <w:sz w:val="32"/>
          <w:szCs w:val="32"/>
        </w:rPr>
        <w:t>检查</w:t>
      </w:r>
      <w:r>
        <w:rPr>
          <w:rFonts w:hint="eastAsia" w:ascii="仿宋" w:hAnsi="仿宋" w:eastAsia="仿宋"/>
          <w:sz w:val="32"/>
          <w:szCs w:val="32"/>
        </w:rPr>
        <w:t>力度，</w:t>
      </w:r>
      <w:r>
        <w:rPr>
          <w:rFonts w:ascii="仿宋" w:hAnsi="仿宋" w:eastAsia="仿宋"/>
          <w:sz w:val="32"/>
          <w:szCs w:val="32"/>
        </w:rPr>
        <w:t>严格督促</w:t>
      </w:r>
      <w:r>
        <w:rPr>
          <w:rFonts w:hint="eastAsia" w:ascii="仿宋" w:hAnsi="仿宋" w:eastAsia="仿宋"/>
          <w:sz w:val="32"/>
          <w:szCs w:val="32"/>
        </w:rPr>
        <w:t>企业抓好治理工作</w:t>
      </w:r>
      <w:r>
        <w:rPr>
          <w:rFonts w:ascii="仿宋" w:hAnsi="仿宋" w:eastAsia="仿宋"/>
          <w:sz w:val="32"/>
          <w:szCs w:val="32"/>
        </w:rPr>
        <w:t>落实。对安全生产基础薄弱的企业</w:t>
      </w:r>
      <w:r>
        <w:rPr>
          <w:rFonts w:hint="eastAsia" w:ascii="仿宋" w:hAnsi="仿宋" w:eastAsia="仿宋"/>
          <w:sz w:val="32"/>
          <w:szCs w:val="32"/>
        </w:rPr>
        <w:t>要重点关注</w:t>
      </w:r>
      <w:r>
        <w:rPr>
          <w:rFonts w:ascii="仿宋" w:hAnsi="仿宋" w:eastAsia="仿宋"/>
          <w:sz w:val="32"/>
          <w:szCs w:val="32"/>
        </w:rPr>
        <w:t>，组织专家进行指导</w:t>
      </w:r>
      <w:r>
        <w:rPr>
          <w:rFonts w:hint="eastAsia" w:ascii="仿宋" w:hAnsi="仿宋" w:eastAsia="仿宋"/>
          <w:sz w:val="32"/>
          <w:szCs w:val="32"/>
        </w:rPr>
        <w:t>，</w:t>
      </w:r>
      <w:r>
        <w:rPr>
          <w:rFonts w:ascii="仿宋" w:hAnsi="仿宋" w:eastAsia="仿宋"/>
          <w:sz w:val="32"/>
          <w:szCs w:val="32"/>
        </w:rPr>
        <w:t>定期调度工作进度</w:t>
      </w:r>
      <w:r>
        <w:rPr>
          <w:rFonts w:hint="eastAsia" w:ascii="仿宋" w:hAnsi="仿宋" w:eastAsia="仿宋"/>
          <w:sz w:val="32"/>
          <w:szCs w:val="32"/>
        </w:rPr>
        <w:t>。</w:t>
      </w:r>
      <w:r>
        <w:rPr>
          <w:rFonts w:ascii="仿宋" w:hAnsi="仿宋" w:eastAsia="仿宋"/>
          <w:sz w:val="32"/>
          <w:szCs w:val="32"/>
        </w:rPr>
        <w:t>对开展</w:t>
      </w:r>
      <w:r>
        <w:rPr>
          <w:rFonts w:hint="eastAsia" w:ascii="仿宋" w:hAnsi="仿宋" w:eastAsia="仿宋"/>
          <w:sz w:val="32"/>
          <w:szCs w:val="32"/>
        </w:rPr>
        <w:t>排查</w:t>
      </w:r>
      <w:r>
        <w:rPr>
          <w:rFonts w:ascii="仿宋" w:hAnsi="仿宋" w:eastAsia="仿宋"/>
          <w:sz w:val="32"/>
          <w:szCs w:val="32"/>
        </w:rPr>
        <w:t>不积极、不主动，问题突出的企业</w:t>
      </w:r>
      <w:r>
        <w:rPr>
          <w:rFonts w:hint="eastAsia" w:ascii="仿宋" w:hAnsi="仿宋" w:eastAsia="仿宋"/>
          <w:sz w:val="32"/>
          <w:szCs w:val="32"/>
        </w:rPr>
        <w:t>要</w:t>
      </w:r>
      <w:r>
        <w:rPr>
          <w:rFonts w:ascii="仿宋" w:hAnsi="仿宋" w:eastAsia="仿宋"/>
          <w:sz w:val="32"/>
          <w:szCs w:val="32"/>
        </w:rPr>
        <w:t>依法严肃查处</w:t>
      </w:r>
      <w:r>
        <w:rPr>
          <w:rFonts w:hint="eastAsia" w:ascii="仿宋" w:hAnsi="仿宋" w:eastAsia="仿宋"/>
          <w:sz w:val="32"/>
          <w:szCs w:val="32"/>
        </w:rPr>
        <w:t>，确保治理</w:t>
      </w:r>
      <w:r>
        <w:rPr>
          <w:rFonts w:ascii="仿宋" w:hAnsi="仿宋" w:eastAsia="仿宋"/>
          <w:sz w:val="32"/>
          <w:szCs w:val="32"/>
        </w:rPr>
        <w:t>工作成效。</w:t>
      </w:r>
      <w:r>
        <w:rPr>
          <w:rFonts w:hint="eastAsia" w:ascii="仿宋" w:hAnsi="仿宋" w:eastAsia="仿宋"/>
          <w:sz w:val="32"/>
          <w:szCs w:val="32"/>
        </w:rPr>
        <w:t>对涉及工业和信息化局、生态环境局等其他部门的问题，要</w:t>
      </w:r>
      <w:r>
        <w:rPr>
          <w:rFonts w:ascii="仿宋" w:hAnsi="仿宋" w:eastAsia="仿宋"/>
          <w:sz w:val="32"/>
          <w:szCs w:val="32"/>
        </w:rPr>
        <w:t>及时协调</w:t>
      </w:r>
      <w:r>
        <w:rPr>
          <w:rFonts w:hint="eastAsia" w:ascii="仿宋" w:hAnsi="仿宋" w:eastAsia="仿宋"/>
          <w:sz w:val="32"/>
          <w:szCs w:val="32"/>
        </w:rPr>
        <w:t>各单位协同</w:t>
      </w:r>
      <w:r>
        <w:rPr>
          <w:rFonts w:ascii="仿宋" w:hAnsi="仿宋" w:eastAsia="仿宋"/>
          <w:sz w:val="32"/>
          <w:szCs w:val="32"/>
        </w:rPr>
        <w:t>解决</w:t>
      </w:r>
      <w:r>
        <w:rPr>
          <w:rFonts w:hint="eastAsia" w:ascii="仿宋" w:hAnsi="仿宋" w:eastAsia="仿宋"/>
          <w:sz w:val="32"/>
          <w:szCs w:val="32"/>
        </w:rPr>
        <w:t>。</w:t>
      </w:r>
      <w:r>
        <w:rPr>
          <w:rFonts w:ascii="仿宋" w:hAnsi="仿宋" w:eastAsia="仿宋"/>
          <w:sz w:val="32"/>
          <w:szCs w:val="32"/>
        </w:rPr>
        <w:t>对责任落实不到位、工作开展不力、不能按期完成</w:t>
      </w:r>
      <w:r>
        <w:rPr>
          <w:rFonts w:hint="eastAsia" w:ascii="仿宋" w:hAnsi="仿宋" w:eastAsia="仿宋"/>
          <w:sz w:val="32"/>
          <w:szCs w:val="32"/>
        </w:rPr>
        <w:t>治理</w:t>
      </w:r>
      <w:r>
        <w:rPr>
          <w:rFonts w:ascii="仿宋" w:hAnsi="仿宋" w:eastAsia="仿宋"/>
          <w:sz w:val="32"/>
          <w:szCs w:val="32"/>
        </w:rPr>
        <w:t>任务的</w:t>
      </w:r>
      <w:r>
        <w:rPr>
          <w:rFonts w:hint="eastAsia" w:ascii="仿宋" w:hAnsi="仿宋" w:eastAsia="仿宋"/>
          <w:sz w:val="32"/>
          <w:szCs w:val="32"/>
        </w:rPr>
        <w:t>街镇和</w:t>
      </w:r>
      <w:r>
        <w:rPr>
          <w:rFonts w:ascii="仿宋" w:hAnsi="仿宋" w:eastAsia="仿宋"/>
          <w:sz w:val="32"/>
          <w:szCs w:val="32"/>
        </w:rPr>
        <w:t>企业，要强化约谈警示、通报曝光、问责等措施</w:t>
      </w:r>
      <w:r>
        <w:rPr>
          <w:rFonts w:hint="eastAsia" w:ascii="仿宋" w:hAnsi="仿宋" w:eastAsia="仿宋"/>
          <w:sz w:val="32"/>
          <w:szCs w:val="32"/>
        </w:rPr>
        <w:t>，</w:t>
      </w:r>
      <w:r>
        <w:rPr>
          <w:rFonts w:ascii="仿宋" w:hAnsi="仿宋" w:eastAsia="仿宋"/>
          <w:sz w:val="32"/>
          <w:szCs w:val="32"/>
        </w:rPr>
        <w:t>推动</w:t>
      </w:r>
      <w:r>
        <w:rPr>
          <w:rFonts w:hint="eastAsia" w:ascii="仿宋" w:hAnsi="仿宋" w:eastAsia="仿宋"/>
          <w:sz w:val="32"/>
          <w:szCs w:val="32"/>
        </w:rPr>
        <w:t>治理</w:t>
      </w:r>
      <w:r>
        <w:rPr>
          <w:rFonts w:ascii="仿宋" w:hAnsi="仿宋" w:eastAsia="仿宋"/>
          <w:sz w:val="32"/>
          <w:szCs w:val="32"/>
        </w:rPr>
        <w:t>工作取得实效。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请各区县局于2021年6月21日前报送附件1-2表格，于2021年12月20日前报送阶段性总结和附件3表格，2022年6月30日前报送总结报告和附件1-3。联系人：徐家春，电话：66608395，邮箱：</w:t>
      </w:r>
      <w:r>
        <w:rPr>
          <w:rFonts w:ascii="仿宋" w:hAnsi="仿宋" w:eastAsia="仿宋"/>
          <w:sz w:val="32"/>
          <w:szCs w:val="32"/>
        </w:rPr>
        <w:t>sajjajyc</w:t>
      </w:r>
      <w:r>
        <w:rPr>
          <w:rFonts w:hint="eastAsia" w:ascii="仿宋" w:hAnsi="仿宋" w:eastAsia="仿宋"/>
          <w:sz w:val="32"/>
          <w:szCs w:val="32"/>
        </w:rPr>
        <w:t>@jn.shandong.cn</w:t>
      </w:r>
    </w:p>
    <w:p>
      <w:pPr>
        <w:widowControl/>
        <w:spacing w:line="576" w:lineRule="exact"/>
        <w:ind w:right="105" w:rightChars="50"/>
        <w:rPr>
          <w:rFonts w:ascii="仿宋" w:hAnsi="仿宋" w:eastAsia="仿宋"/>
          <w:sz w:val="32"/>
          <w:szCs w:val="32"/>
        </w:rPr>
      </w:pPr>
      <w:r>
        <w:rPr>
          <w:rFonts w:hint="eastAsia" w:ascii="仿宋" w:hAnsi="仿宋" w:eastAsia="仿宋"/>
          <w:sz w:val="32"/>
          <w:szCs w:val="32"/>
        </w:rPr>
        <w:t xml:space="preserve">    </w:t>
      </w:r>
    </w:p>
    <w:p>
      <w:pPr>
        <w:widowControl/>
        <w:spacing w:line="576" w:lineRule="exact"/>
        <w:ind w:right="105" w:rightChars="50"/>
        <w:rPr>
          <w:rFonts w:ascii="仿宋" w:hAnsi="仿宋" w:eastAsia="仿宋"/>
          <w:spacing w:val="-20"/>
          <w:sz w:val="32"/>
          <w:szCs w:val="32"/>
        </w:rPr>
      </w:pPr>
      <w:r>
        <w:rPr>
          <w:rFonts w:hint="eastAsia" w:ascii="仿宋" w:hAnsi="仿宋" w:eastAsia="仿宋"/>
          <w:sz w:val="32"/>
          <w:szCs w:val="32"/>
        </w:rPr>
        <w:t xml:space="preserve">    附件：</w:t>
      </w:r>
      <w:r>
        <w:rPr>
          <w:rFonts w:hint="eastAsia" w:ascii="仿宋" w:hAnsi="仿宋" w:eastAsia="仿宋"/>
          <w:spacing w:val="-20"/>
          <w:sz w:val="32"/>
          <w:szCs w:val="32"/>
        </w:rPr>
        <w:t>1.工贸企业内部</w:t>
      </w:r>
      <w:r>
        <w:rPr>
          <w:rFonts w:ascii="仿宋" w:hAnsi="仿宋" w:eastAsia="仿宋"/>
          <w:spacing w:val="-20"/>
          <w:sz w:val="32"/>
          <w:szCs w:val="32"/>
        </w:rPr>
        <w:t>配套危化设施</w:t>
      </w:r>
      <w:r>
        <w:rPr>
          <w:rFonts w:hint="eastAsia" w:ascii="仿宋" w:hAnsi="仿宋" w:eastAsia="仿宋"/>
          <w:spacing w:val="-20"/>
          <w:sz w:val="32"/>
          <w:szCs w:val="32"/>
        </w:rPr>
        <w:t>排查治理情况统计表</w:t>
      </w:r>
    </w:p>
    <w:p>
      <w:pPr>
        <w:widowControl/>
        <w:spacing w:line="576" w:lineRule="exact"/>
        <w:ind w:right="105" w:rightChars="50"/>
        <w:rPr>
          <w:rFonts w:ascii="仿宋" w:hAnsi="仿宋" w:eastAsia="仿宋"/>
          <w:spacing w:val="-20"/>
          <w:sz w:val="32"/>
          <w:szCs w:val="32"/>
        </w:rPr>
      </w:pPr>
      <w:r>
        <w:rPr>
          <w:rFonts w:hint="eastAsia" w:ascii="仿宋" w:hAnsi="仿宋" w:eastAsia="仿宋"/>
          <w:spacing w:val="-20"/>
          <w:sz w:val="32"/>
          <w:szCs w:val="32"/>
        </w:rPr>
        <w:t xml:space="preserve">              2.工贸企业地表污水处理设施排查治理情况统计表</w:t>
      </w:r>
    </w:p>
    <w:p>
      <w:pPr>
        <w:widowControl/>
        <w:spacing w:line="576" w:lineRule="exact"/>
        <w:ind w:right="105" w:rightChars="50" w:firstLine="1558" w:firstLineChars="487"/>
        <w:rPr>
          <w:rFonts w:ascii="仿宋" w:hAnsi="仿宋" w:eastAsia="仿宋"/>
          <w:sz w:val="32"/>
          <w:szCs w:val="32"/>
        </w:rPr>
      </w:pPr>
      <w:r>
        <w:rPr>
          <w:rFonts w:hint="eastAsia" w:ascii="仿宋" w:hAnsi="仿宋" w:eastAsia="仿宋"/>
          <w:sz w:val="32"/>
          <w:szCs w:val="32"/>
        </w:rPr>
        <w:t xml:space="preserve"> 3.排查治理</w:t>
      </w:r>
      <w:r>
        <w:rPr>
          <w:rFonts w:hint="eastAsia" w:ascii="仿宋" w:hAnsi="仿宋" w:eastAsia="仿宋" w:cs="Times New Roman"/>
          <w:sz w:val="32"/>
          <w:szCs w:val="32"/>
        </w:rPr>
        <w:t>执法检查情况表</w:t>
      </w:r>
    </w:p>
    <w:p>
      <w:pPr>
        <w:ind w:firstLine="640" w:firstLineChars="200"/>
        <w:rPr>
          <w:rFonts w:ascii="仿宋" w:hAnsi="仿宋" w:eastAsia="仿宋"/>
          <w:sz w:val="32"/>
          <w:szCs w:val="32"/>
        </w:rPr>
      </w:pPr>
      <w:r>
        <w:rPr>
          <w:rFonts w:hint="eastAsia" w:ascii="仿宋" w:hAnsi="仿宋" w:eastAsia="仿宋"/>
          <w:sz w:val="32"/>
          <w:szCs w:val="32"/>
        </w:rPr>
        <w:t xml:space="preserve">                              </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 xml:space="preserve">                              济南市应急管理局</w:t>
      </w:r>
    </w:p>
    <w:p>
      <w:pPr>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2021年1月</w:t>
      </w:r>
      <w:r>
        <w:rPr>
          <w:rFonts w:hint="eastAsia" w:ascii="仿宋" w:hAnsi="仿宋" w:eastAsia="仿宋"/>
          <w:sz w:val="32"/>
          <w:szCs w:val="32"/>
        </w:rPr>
        <w:t>25</w:t>
      </w:r>
      <w:r>
        <w:rPr>
          <w:rFonts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方正小标宋简体" w:eastAsia="方正小标宋简体" w:hAnsiTheme="majorEastAsia"/>
          <w:bCs/>
          <w:color w:val="000000" w:themeColor="text1"/>
          <w:sz w:val="44"/>
          <w:szCs w:val="44"/>
        </w:rPr>
      </w:pPr>
      <w:r>
        <w:rPr>
          <w:rFonts w:hint="eastAsia" w:ascii="方正小标宋简体" w:eastAsia="方正小标宋简体" w:hAnsiTheme="majorEastAsia"/>
          <w:bCs/>
          <w:color w:val="000000" w:themeColor="text1"/>
          <w:sz w:val="44"/>
          <w:szCs w:val="44"/>
        </w:rPr>
        <w:t>工贸企业内部</w:t>
      </w:r>
      <w:r>
        <w:rPr>
          <w:rFonts w:ascii="方正小标宋简体" w:eastAsia="方正小标宋简体" w:hAnsiTheme="majorEastAsia"/>
          <w:bCs/>
          <w:color w:val="000000" w:themeColor="text1"/>
          <w:sz w:val="44"/>
          <w:szCs w:val="44"/>
        </w:rPr>
        <w:t>配套危化设施</w:t>
      </w:r>
      <w:r>
        <w:rPr>
          <w:rFonts w:hint="eastAsia" w:ascii="方正小标宋简体" w:eastAsia="方正小标宋简体" w:hAnsiTheme="majorEastAsia"/>
          <w:bCs/>
          <w:color w:val="000000" w:themeColor="text1"/>
          <w:sz w:val="44"/>
          <w:szCs w:val="44"/>
        </w:rPr>
        <w:t>排查治理情况统计表</w:t>
      </w:r>
    </w:p>
    <w:p>
      <w:pPr>
        <w:rPr>
          <w:rFonts w:asciiTheme="minorEastAsia" w:hAnsiTheme="minorEastAsia"/>
          <w:sz w:val="28"/>
          <w:szCs w:val="28"/>
        </w:rPr>
      </w:pPr>
      <w:r>
        <w:rPr>
          <w:rFonts w:hint="eastAsia" w:asciiTheme="minorEastAsia" w:hAnsiTheme="minorEastAsia"/>
          <w:sz w:val="28"/>
          <w:szCs w:val="28"/>
        </w:rPr>
        <w:t xml:space="preserve">填表单位：                             联系人：                       电话： </w:t>
      </w:r>
    </w:p>
    <w:tbl>
      <w:tblPr>
        <w:tblStyle w:val="8"/>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2409"/>
        <w:gridCol w:w="709"/>
        <w:gridCol w:w="1701"/>
        <w:gridCol w:w="1701"/>
        <w:gridCol w:w="1843"/>
        <w:gridCol w:w="2551"/>
        <w:gridCol w:w="1276"/>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5" w:hRule="atLeast"/>
        </w:trPr>
        <w:tc>
          <w:tcPr>
            <w:tcW w:w="534" w:type="dxa"/>
            <w:shd w:val="clear" w:color="auto" w:fill="auto"/>
            <w:vAlign w:val="center"/>
          </w:tcPr>
          <w:p>
            <w:pPr>
              <w:jc w:val="center"/>
              <w:rPr>
                <w:rFonts w:asciiTheme="minorEastAsia" w:hAnsiTheme="minorEastAsia"/>
                <w:sz w:val="28"/>
                <w:szCs w:val="28"/>
              </w:rPr>
            </w:pPr>
            <w:r>
              <w:rPr>
                <w:rFonts w:hint="eastAsia" w:asciiTheme="minorEastAsia" w:hAnsiTheme="minorEastAsia"/>
                <w:sz w:val="28"/>
                <w:szCs w:val="28"/>
              </w:rPr>
              <w:t>序号</w:t>
            </w:r>
          </w:p>
        </w:tc>
        <w:tc>
          <w:tcPr>
            <w:tcW w:w="2409" w:type="dxa"/>
            <w:shd w:val="clear" w:color="auto" w:fill="auto"/>
            <w:vAlign w:val="center"/>
          </w:tcPr>
          <w:p>
            <w:pPr>
              <w:jc w:val="center"/>
              <w:rPr>
                <w:rFonts w:asciiTheme="minorEastAsia" w:hAnsiTheme="minorEastAsia"/>
                <w:sz w:val="28"/>
                <w:szCs w:val="28"/>
              </w:rPr>
            </w:pPr>
            <w:r>
              <w:rPr>
                <w:rFonts w:hint="eastAsia" w:asciiTheme="minorEastAsia" w:hAnsiTheme="minorEastAsia"/>
                <w:sz w:val="28"/>
                <w:szCs w:val="28"/>
              </w:rPr>
              <w:t>企业名称</w:t>
            </w:r>
          </w:p>
        </w:tc>
        <w:tc>
          <w:tcPr>
            <w:tcW w:w="709" w:type="dxa"/>
            <w:shd w:val="clear" w:color="auto" w:fill="auto"/>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类别</w:t>
            </w:r>
          </w:p>
        </w:tc>
        <w:tc>
          <w:tcPr>
            <w:tcW w:w="1701" w:type="dxa"/>
            <w:shd w:val="clear" w:color="auto" w:fill="auto"/>
            <w:vAlign w:val="center"/>
          </w:tcPr>
          <w:p>
            <w:pPr>
              <w:spacing w:line="320" w:lineRule="exact"/>
              <w:jc w:val="center"/>
              <w:rPr>
                <w:rFonts w:asciiTheme="minorEastAsia" w:hAnsiTheme="minorEastAsia"/>
                <w:szCs w:val="21"/>
              </w:rPr>
            </w:pPr>
            <w:r>
              <w:rPr>
                <w:rFonts w:hint="eastAsia" w:asciiTheme="minorEastAsia" w:hAnsiTheme="minorEastAsia"/>
                <w:szCs w:val="21"/>
              </w:rPr>
              <w:t>主要设备设施（名称/规格（型号）×数量</w:t>
            </w:r>
          </w:p>
        </w:tc>
        <w:tc>
          <w:tcPr>
            <w:tcW w:w="1701" w:type="dxa"/>
            <w:tcBorders>
              <w:right w:val="single" w:color="auto" w:sz="4" w:space="0"/>
            </w:tcBorders>
            <w:shd w:val="clear" w:color="auto" w:fill="auto"/>
            <w:vAlign w:val="center"/>
          </w:tcPr>
          <w:p>
            <w:pPr>
              <w:spacing w:line="400" w:lineRule="exact"/>
              <w:jc w:val="center"/>
              <w:rPr>
                <w:rFonts w:asciiTheme="minorEastAsia" w:hAnsiTheme="minorEastAsia"/>
                <w:spacing w:val="-8"/>
                <w:sz w:val="24"/>
                <w:szCs w:val="24"/>
              </w:rPr>
            </w:pPr>
            <w:r>
              <w:rPr>
                <w:rFonts w:hint="eastAsia" w:asciiTheme="minorEastAsia" w:hAnsiTheme="minorEastAsia"/>
                <w:spacing w:val="-8"/>
                <w:sz w:val="24"/>
                <w:szCs w:val="24"/>
              </w:rPr>
              <w:t>产品产能/数量</w:t>
            </w:r>
          </w:p>
        </w:tc>
        <w:tc>
          <w:tcPr>
            <w:tcW w:w="1843" w:type="dxa"/>
            <w:tcBorders>
              <w:left w:val="single" w:color="auto" w:sz="4" w:space="0"/>
              <w:right w:val="single" w:color="auto" w:sz="4" w:space="0"/>
            </w:tcBorders>
            <w:shd w:val="clear" w:color="auto" w:fill="auto"/>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“两重点一重大”情况</w:t>
            </w:r>
          </w:p>
        </w:tc>
        <w:tc>
          <w:tcPr>
            <w:tcW w:w="2551" w:type="dxa"/>
            <w:tcBorders>
              <w:left w:val="single" w:color="auto" w:sz="4" w:space="0"/>
              <w:right w:val="single" w:color="auto" w:sz="4" w:space="0"/>
            </w:tcBorders>
            <w:shd w:val="clear" w:color="auto" w:fill="auto"/>
            <w:vAlign w:val="center"/>
          </w:tcPr>
          <w:p>
            <w:pPr>
              <w:spacing w:line="320" w:lineRule="exact"/>
              <w:jc w:val="center"/>
              <w:rPr>
                <w:rFonts w:asciiTheme="minorEastAsia" w:hAnsiTheme="minorEastAsia"/>
                <w:sz w:val="24"/>
                <w:szCs w:val="24"/>
              </w:rPr>
            </w:pPr>
            <w:r>
              <w:rPr>
                <w:rFonts w:hint="eastAsia" w:asciiTheme="minorEastAsia" w:hAnsiTheme="minorEastAsia"/>
                <w:szCs w:val="21"/>
              </w:rPr>
              <w:t>安全设施设计或设计诊断时间、最近一次安全评价时间</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存在的重大隐患</w:t>
            </w:r>
          </w:p>
        </w:tc>
        <w:tc>
          <w:tcPr>
            <w:tcW w:w="1276" w:type="dxa"/>
            <w:tcBorders>
              <w:left w:val="single" w:color="auto" w:sz="4" w:space="0"/>
            </w:tcBorders>
            <w:shd w:val="clear" w:color="auto" w:fill="auto"/>
            <w:vAlign w:val="center"/>
          </w:tcPr>
          <w:p>
            <w:pPr>
              <w:spacing w:line="400" w:lineRule="exact"/>
              <w:jc w:val="center"/>
              <w:rPr>
                <w:rFonts w:asciiTheme="minorEastAsia" w:hAnsiTheme="minorEastAsia"/>
                <w:sz w:val="24"/>
                <w:szCs w:val="24"/>
              </w:rPr>
            </w:pPr>
            <w:r>
              <w:rPr>
                <w:rFonts w:hint="eastAsia" w:asciiTheme="minorEastAsia" w:hAnsiTheme="minorEastAsia"/>
                <w:sz w:val="24"/>
                <w:szCs w:val="24"/>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Merge w:val="restart"/>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2409" w:type="dxa"/>
            <w:vMerge w:val="restart"/>
            <w:shd w:val="clear" w:color="auto" w:fill="auto"/>
            <w:vAlign w:val="center"/>
          </w:tcPr>
          <w:p>
            <w:pPr>
              <w:rPr>
                <w:rFonts w:asciiTheme="minorEastAsia" w:hAnsiTheme="minorEastAsia"/>
                <w:sz w:val="24"/>
                <w:szCs w:val="24"/>
              </w:rPr>
            </w:pPr>
            <w:r>
              <w:rPr>
                <w:rFonts w:hint="eastAsia" w:asciiTheme="minorEastAsia" w:hAnsiTheme="minorEastAsia"/>
                <w:sz w:val="24"/>
                <w:szCs w:val="24"/>
              </w:rPr>
              <w:t>**公司</w:t>
            </w: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空分</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**设备*台</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hint="eastAsia" w:asciiTheme="minorEastAsia" w:hAnsiTheme="minorEastAsia"/>
                <w:szCs w:val="21"/>
              </w:rPr>
              <w:t>液氮*吨/天</w:t>
            </w:r>
          </w:p>
          <w:p>
            <w:pPr>
              <w:jc w:val="center"/>
              <w:rPr>
                <w:rFonts w:asciiTheme="minorEastAsia" w:hAnsiTheme="minorEastAsia"/>
                <w:szCs w:val="21"/>
              </w:rPr>
            </w:pPr>
            <w:r>
              <w:rPr>
                <w:rFonts w:hint="eastAsia" w:asciiTheme="minorEastAsia" w:hAnsiTheme="minorEastAsia"/>
                <w:szCs w:val="21"/>
              </w:rPr>
              <w:t>液氧*吨/天</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trPr>
        <w:tc>
          <w:tcPr>
            <w:tcW w:w="534" w:type="dxa"/>
            <w:vMerge w:val="continue"/>
            <w:shd w:val="clear" w:color="auto" w:fill="auto"/>
            <w:vAlign w:val="center"/>
          </w:tcPr>
          <w:p>
            <w:pPr>
              <w:jc w:val="center"/>
              <w:rPr>
                <w:rFonts w:asciiTheme="minorEastAsia" w:hAnsiTheme="minorEastAsia"/>
                <w:sz w:val="24"/>
                <w:szCs w:val="24"/>
              </w:rPr>
            </w:pPr>
          </w:p>
        </w:tc>
        <w:tc>
          <w:tcPr>
            <w:tcW w:w="2409" w:type="dxa"/>
            <w:vMerge w:val="continue"/>
            <w:shd w:val="clear" w:color="auto" w:fill="auto"/>
            <w:vAlign w:val="center"/>
          </w:tcPr>
          <w:p>
            <w:pPr>
              <w:rPr>
                <w:rFonts w:asciiTheme="minorEastAsia" w:hAnsiTheme="minorEastAsia"/>
                <w:sz w:val="24"/>
                <w:szCs w:val="24"/>
              </w:rPr>
            </w:pP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储存</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**罐*个</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hint="eastAsia" w:asciiTheme="minorEastAsia" w:hAnsiTheme="minorEastAsia"/>
                <w:szCs w:val="21"/>
              </w:rPr>
              <w:t>液氮*吨</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 w:hRule="atLeast"/>
        </w:trPr>
        <w:tc>
          <w:tcPr>
            <w:tcW w:w="534" w:type="dxa"/>
            <w:vMerge w:val="continue"/>
            <w:shd w:val="clear" w:color="auto" w:fill="auto"/>
            <w:vAlign w:val="center"/>
          </w:tcPr>
          <w:p>
            <w:pPr>
              <w:jc w:val="center"/>
              <w:rPr>
                <w:rFonts w:asciiTheme="minorEastAsia" w:hAnsiTheme="minorEastAsia"/>
                <w:sz w:val="24"/>
                <w:szCs w:val="24"/>
              </w:rPr>
            </w:pPr>
          </w:p>
        </w:tc>
        <w:tc>
          <w:tcPr>
            <w:tcW w:w="2409" w:type="dxa"/>
            <w:vMerge w:val="continue"/>
            <w:shd w:val="clear" w:color="auto" w:fill="auto"/>
            <w:vAlign w:val="center"/>
          </w:tcPr>
          <w:p>
            <w:pPr>
              <w:rPr>
                <w:rFonts w:asciiTheme="minorEastAsia" w:hAnsiTheme="minorEastAsia"/>
                <w:sz w:val="24"/>
                <w:szCs w:val="24"/>
              </w:rPr>
            </w:pP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储存</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**罐*个</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hint="eastAsia" w:asciiTheme="minorEastAsia" w:hAnsiTheme="minorEastAsia"/>
                <w:szCs w:val="21"/>
              </w:rPr>
              <w:t>液氧*吨</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Merge w:val="restart"/>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2409" w:type="dxa"/>
            <w:vMerge w:val="restart"/>
            <w:shd w:val="clear" w:color="auto" w:fill="auto"/>
            <w:vAlign w:val="center"/>
          </w:tcPr>
          <w:p>
            <w:pPr>
              <w:rPr>
                <w:rFonts w:asciiTheme="minorEastAsia" w:hAnsiTheme="minorEastAsia"/>
                <w:sz w:val="24"/>
                <w:szCs w:val="24"/>
              </w:rPr>
            </w:pPr>
            <w:r>
              <w:rPr>
                <w:rFonts w:hint="eastAsia" w:asciiTheme="minorEastAsia" w:hAnsiTheme="minorEastAsia"/>
                <w:sz w:val="24"/>
                <w:szCs w:val="24"/>
              </w:rPr>
              <w:t>**公司</w:t>
            </w: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焦化</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**设备*台</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hint="eastAsia" w:asciiTheme="minorEastAsia" w:hAnsiTheme="minorEastAsia"/>
                <w:szCs w:val="21"/>
              </w:rPr>
              <w:t>煤气*立方/天</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Merge w:val="continue"/>
            <w:shd w:val="clear" w:color="auto" w:fill="auto"/>
            <w:vAlign w:val="center"/>
          </w:tcPr>
          <w:p>
            <w:pPr>
              <w:jc w:val="center"/>
              <w:rPr>
                <w:rFonts w:asciiTheme="minorEastAsia" w:hAnsiTheme="minorEastAsia"/>
                <w:sz w:val="24"/>
                <w:szCs w:val="24"/>
              </w:rPr>
            </w:pPr>
          </w:p>
        </w:tc>
        <w:tc>
          <w:tcPr>
            <w:tcW w:w="2409" w:type="dxa"/>
            <w:vMerge w:val="continue"/>
            <w:shd w:val="clear" w:color="auto" w:fill="auto"/>
            <w:vAlign w:val="center"/>
          </w:tcPr>
          <w:p>
            <w:pPr>
              <w:rPr>
                <w:rFonts w:asciiTheme="minorEastAsia" w:hAnsiTheme="minorEastAsia"/>
                <w:sz w:val="24"/>
                <w:szCs w:val="24"/>
              </w:rPr>
            </w:pP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储存</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*立方煤气柜*个</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hint="eastAsia" w:asciiTheme="minorEastAsia" w:hAnsiTheme="minorEastAsia"/>
                <w:szCs w:val="21"/>
              </w:rPr>
              <w:t>煤气*立方</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2409" w:type="dxa"/>
            <w:shd w:val="clear" w:color="auto" w:fill="auto"/>
            <w:vAlign w:val="center"/>
          </w:tcPr>
          <w:p>
            <w:pPr>
              <w:rPr>
                <w:rFonts w:asciiTheme="minorEastAsia" w:hAnsiTheme="minorEastAsia"/>
                <w:sz w:val="24"/>
                <w:szCs w:val="24"/>
              </w:rPr>
            </w:pPr>
            <w:r>
              <w:rPr>
                <w:rFonts w:hint="eastAsia" w:asciiTheme="minorEastAsia" w:hAnsiTheme="minorEastAsia"/>
                <w:sz w:val="24"/>
                <w:szCs w:val="24"/>
              </w:rPr>
              <w:t>**公司</w:t>
            </w: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储存</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**油罐*个</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hint="eastAsia" w:asciiTheme="minorEastAsia" w:hAnsiTheme="minorEastAsia"/>
                <w:szCs w:val="21"/>
              </w:rPr>
              <w:t>汽油*吨</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2409" w:type="dxa"/>
            <w:shd w:val="clear" w:color="auto" w:fill="auto"/>
            <w:vAlign w:val="center"/>
          </w:tcPr>
          <w:p>
            <w:pPr>
              <w:rPr>
                <w:rFonts w:asciiTheme="minorEastAsia" w:hAnsiTheme="minorEastAsia"/>
                <w:sz w:val="24"/>
                <w:szCs w:val="24"/>
              </w:rPr>
            </w:pPr>
            <w:r>
              <w:rPr>
                <w:rFonts w:hint="eastAsia" w:asciiTheme="minorEastAsia" w:hAnsiTheme="minorEastAsia"/>
                <w:sz w:val="24"/>
                <w:szCs w:val="24"/>
              </w:rPr>
              <w:t>**公司</w:t>
            </w:r>
          </w:p>
        </w:tc>
        <w:tc>
          <w:tcPr>
            <w:tcW w:w="709"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储存</w:t>
            </w:r>
          </w:p>
        </w:tc>
        <w:tc>
          <w:tcPr>
            <w:tcW w:w="1701"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*立方压力罐*个</w:t>
            </w:r>
          </w:p>
        </w:tc>
        <w:tc>
          <w:tcPr>
            <w:tcW w:w="1701" w:type="dxa"/>
            <w:tcBorders>
              <w:right w:val="single" w:color="auto" w:sz="4" w:space="0"/>
            </w:tcBorders>
            <w:shd w:val="clear" w:color="auto" w:fill="auto"/>
            <w:vAlign w:val="center"/>
          </w:tcPr>
          <w:p>
            <w:pPr>
              <w:jc w:val="center"/>
              <w:rPr>
                <w:rFonts w:asciiTheme="minorEastAsia" w:hAnsiTheme="minorEastAsia"/>
                <w:szCs w:val="21"/>
              </w:rPr>
            </w:pPr>
            <w:r>
              <w:rPr>
                <w:rFonts w:ascii="宋体" w:hAnsi="宋体" w:eastAsia="宋体" w:cs="宋体"/>
                <w:color w:val="3D3D3D"/>
                <w:spacing w:val="-10"/>
                <w:kern w:val="0"/>
                <w:sz w:val="24"/>
                <w:szCs w:val="24"/>
              </w:rPr>
              <w:t>LNG</w:t>
            </w:r>
            <w:r>
              <w:rPr>
                <w:rFonts w:hint="eastAsia" w:asciiTheme="minorEastAsia" w:hAnsiTheme="minorEastAsia"/>
                <w:szCs w:val="21"/>
              </w:rPr>
              <w:t xml:space="preserve"> *立方</w:t>
            </w: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2409" w:type="dxa"/>
            <w:shd w:val="clear" w:color="auto" w:fill="auto"/>
            <w:vAlign w:val="center"/>
          </w:tcPr>
          <w:p>
            <w:pPr>
              <w:rPr>
                <w:rFonts w:asciiTheme="minorEastAsia" w:hAnsiTheme="minorEastAsia"/>
                <w:sz w:val="24"/>
                <w:szCs w:val="24"/>
              </w:rPr>
            </w:pPr>
          </w:p>
        </w:tc>
        <w:tc>
          <w:tcPr>
            <w:tcW w:w="709" w:type="dxa"/>
            <w:shd w:val="clear" w:color="auto" w:fill="auto"/>
            <w:vAlign w:val="center"/>
          </w:tcPr>
          <w:p>
            <w:pPr>
              <w:jc w:val="center"/>
              <w:rPr>
                <w:rFonts w:asciiTheme="minorEastAsia" w:hAnsiTheme="minorEastAsia"/>
                <w:sz w:val="24"/>
                <w:szCs w:val="24"/>
              </w:rPr>
            </w:pPr>
          </w:p>
        </w:tc>
        <w:tc>
          <w:tcPr>
            <w:tcW w:w="1701" w:type="dxa"/>
            <w:shd w:val="clear" w:color="auto" w:fill="auto"/>
            <w:vAlign w:val="center"/>
          </w:tcPr>
          <w:p>
            <w:pPr>
              <w:jc w:val="center"/>
              <w:rPr>
                <w:rFonts w:asciiTheme="minorEastAsia" w:hAnsiTheme="minorEastAsia"/>
                <w:sz w:val="24"/>
                <w:szCs w:val="24"/>
              </w:rPr>
            </w:pPr>
          </w:p>
        </w:tc>
        <w:tc>
          <w:tcPr>
            <w:tcW w:w="1701" w:type="dxa"/>
            <w:tcBorders>
              <w:right w:val="single" w:color="auto" w:sz="4" w:space="0"/>
            </w:tcBorders>
            <w:shd w:val="clear" w:color="auto" w:fill="auto"/>
            <w:vAlign w:val="center"/>
          </w:tcPr>
          <w:p>
            <w:pPr>
              <w:jc w:val="center"/>
              <w:rPr>
                <w:rFonts w:asciiTheme="minorEastAsia" w:hAnsiTheme="minorEastAsia"/>
                <w:sz w:val="24"/>
                <w:szCs w:val="24"/>
              </w:rPr>
            </w:pP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2409" w:type="dxa"/>
            <w:shd w:val="clear" w:color="auto" w:fill="auto"/>
          </w:tcPr>
          <w:p>
            <w:pPr>
              <w:rPr>
                <w:rFonts w:asciiTheme="minorEastAsia" w:hAnsiTheme="minorEastAsia"/>
                <w:sz w:val="24"/>
                <w:szCs w:val="24"/>
              </w:rPr>
            </w:pPr>
          </w:p>
        </w:tc>
        <w:tc>
          <w:tcPr>
            <w:tcW w:w="709" w:type="dxa"/>
            <w:shd w:val="clear" w:color="auto" w:fill="auto"/>
            <w:vAlign w:val="center"/>
          </w:tcPr>
          <w:p>
            <w:pPr>
              <w:jc w:val="center"/>
              <w:rPr>
                <w:rFonts w:asciiTheme="minorEastAsia" w:hAnsiTheme="minorEastAsia"/>
                <w:sz w:val="24"/>
                <w:szCs w:val="24"/>
              </w:rPr>
            </w:pPr>
          </w:p>
        </w:tc>
        <w:tc>
          <w:tcPr>
            <w:tcW w:w="1701" w:type="dxa"/>
            <w:shd w:val="clear" w:color="auto" w:fill="auto"/>
            <w:vAlign w:val="center"/>
          </w:tcPr>
          <w:p>
            <w:pPr>
              <w:jc w:val="center"/>
              <w:rPr>
                <w:rFonts w:asciiTheme="minorEastAsia" w:hAnsiTheme="minorEastAsia"/>
                <w:sz w:val="24"/>
                <w:szCs w:val="24"/>
              </w:rPr>
            </w:pPr>
          </w:p>
        </w:tc>
        <w:tc>
          <w:tcPr>
            <w:tcW w:w="1701" w:type="dxa"/>
            <w:tcBorders>
              <w:right w:val="single" w:color="auto" w:sz="4" w:space="0"/>
            </w:tcBorders>
            <w:shd w:val="clear" w:color="auto" w:fill="auto"/>
            <w:vAlign w:val="center"/>
          </w:tcPr>
          <w:p>
            <w:pPr>
              <w:jc w:val="center"/>
              <w:rPr>
                <w:rFonts w:asciiTheme="minorEastAsia" w:hAnsiTheme="minorEastAsia"/>
                <w:sz w:val="24"/>
                <w:szCs w:val="24"/>
              </w:rPr>
            </w:pP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shd w:val="clear" w:color="auto" w:fill="auto"/>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2409" w:type="dxa"/>
            <w:shd w:val="clear" w:color="auto" w:fill="auto"/>
          </w:tcPr>
          <w:p>
            <w:pPr>
              <w:rPr>
                <w:rFonts w:asciiTheme="minorEastAsia" w:hAnsiTheme="minorEastAsia"/>
                <w:sz w:val="24"/>
                <w:szCs w:val="24"/>
              </w:rPr>
            </w:pPr>
          </w:p>
        </w:tc>
        <w:tc>
          <w:tcPr>
            <w:tcW w:w="709" w:type="dxa"/>
            <w:shd w:val="clear" w:color="auto" w:fill="auto"/>
            <w:vAlign w:val="center"/>
          </w:tcPr>
          <w:p>
            <w:pPr>
              <w:jc w:val="center"/>
              <w:rPr>
                <w:rFonts w:asciiTheme="minorEastAsia" w:hAnsiTheme="minorEastAsia"/>
                <w:sz w:val="24"/>
                <w:szCs w:val="24"/>
              </w:rPr>
            </w:pPr>
          </w:p>
        </w:tc>
        <w:tc>
          <w:tcPr>
            <w:tcW w:w="1701" w:type="dxa"/>
            <w:shd w:val="clear" w:color="auto" w:fill="auto"/>
            <w:vAlign w:val="center"/>
          </w:tcPr>
          <w:p>
            <w:pPr>
              <w:jc w:val="center"/>
              <w:rPr>
                <w:rFonts w:asciiTheme="minorEastAsia" w:hAnsiTheme="minorEastAsia"/>
                <w:sz w:val="24"/>
                <w:szCs w:val="24"/>
              </w:rPr>
            </w:pPr>
          </w:p>
        </w:tc>
        <w:tc>
          <w:tcPr>
            <w:tcW w:w="1701" w:type="dxa"/>
            <w:tcBorders>
              <w:right w:val="single" w:color="auto" w:sz="4" w:space="0"/>
            </w:tcBorders>
            <w:shd w:val="clear" w:color="auto" w:fill="auto"/>
            <w:vAlign w:val="center"/>
          </w:tcPr>
          <w:p>
            <w:pPr>
              <w:jc w:val="center"/>
              <w:rPr>
                <w:rFonts w:asciiTheme="minorEastAsia" w:hAnsiTheme="minorEastAsia"/>
                <w:sz w:val="24"/>
                <w:szCs w:val="24"/>
              </w:rPr>
            </w:pPr>
          </w:p>
        </w:tc>
        <w:tc>
          <w:tcPr>
            <w:tcW w:w="1843"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2551"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right w:val="single" w:color="auto" w:sz="4" w:space="0"/>
            </w:tcBorders>
            <w:shd w:val="clear" w:color="auto" w:fill="auto"/>
            <w:vAlign w:val="center"/>
          </w:tcPr>
          <w:p>
            <w:pPr>
              <w:jc w:val="center"/>
              <w:rPr>
                <w:rFonts w:asciiTheme="minorEastAsia" w:hAnsiTheme="minorEastAsia"/>
                <w:sz w:val="24"/>
                <w:szCs w:val="24"/>
              </w:rPr>
            </w:pPr>
          </w:p>
        </w:tc>
        <w:tc>
          <w:tcPr>
            <w:tcW w:w="1276" w:type="dxa"/>
            <w:tcBorders>
              <w:left w:val="single" w:color="auto" w:sz="4" w:space="0"/>
            </w:tcBorders>
            <w:shd w:val="clear" w:color="auto" w:fill="auto"/>
            <w:vAlign w:val="center"/>
          </w:tcPr>
          <w:p>
            <w:pPr>
              <w:jc w:val="center"/>
              <w:rPr>
                <w:rFonts w:asciiTheme="minorEastAsia" w:hAnsiTheme="minorEastAsia"/>
                <w:sz w:val="24"/>
                <w:szCs w:val="24"/>
              </w:rPr>
            </w:pPr>
          </w:p>
        </w:tc>
      </w:tr>
    </w:tbl>
    <w:p>
      <w:pPr>
        <w:widowControl/>
        <w:spacing w:line="320" w:lineRule="exact"/>
        <w:rPr>
          <w:rFonts w:ascii="宋体" w:hAnsi="宋体" w:eastAsia="宋体" w:cs="宋体"/>
          <w:color w:val="3D3D3D"/>
          <w:kern w:val="0"/>
          <w:sz w:val="24"/>
          <w:szCs w:val="24"/>
        </w:rPr>
      </w:pPr>
      <w:r>
        <w:rPr>
          <w:rFonts w:hint="eastAsia" w:ascii="宋体" w:hAnsi="宋体" w:eastAsia="宋体" w:cs="宋体"/>
          <w:color w:val="3D3D3D"/>
          <w:kern w:val="0"/>
          <w:sz w:val="24"/>
          <w:szCs w:val="24"/>
        </w:rPr>
        <w:t>说明：1.各县（区）可根据每家企业实际删减不涉及项，以便于汇总。</w:t>
      </w:r>
    </w:p>
    <w:p>
      <w:pPr>
        <w:widowControl/>
        <w:spacing w:line="320" w:lineRule="exact"/>
        <w:rPr>
          <w:rFonts w:ascii="宋体" w:hAnsi="宋体" w:eastAsia="宋体" w:cs="宋体"/>
          <w:color w:val="3D3D3D"/>
          <w:kern w:val="0"/>
          <w:sz w:val="24"/>
          <w:szCs w:val="24"/>
        </w:rPr>
      </w:pPr>
      <w:r>
        <w:rPr>
          <w:rFonts w:hint="eastAsia" w:ascii="宋体" w:hAnsi="宋体" w:eastAsia="宋体" w:cs="宋体"/>
          <w:color w:val="3D3D3D"/>
          <w:kern w:val="0"/>
          <w:sz w:val="24"/>
          <w:szCs w:val="24"/>
        </w:rPr>
        <w:t xml:space="preserve">      2.“类别”生产企业填写“焦化、空分、制酸”等，使用企业填写“储存”。</w:t>
      </w:r>
    </w:p>
    <w:p>
      <w:pPr>
        <w:widowControl/>
        <w:spacing w:line="320" w:lineRule="exact"/>
        <w:rPr>
          <w:rFonts w:ascii="宋体" w:hAnsi="宋体" w:eastAsia="宋体" w:cs="宋体"/>
          <w:color w:val="3D3D3D"/>
          <w:kern w:val="0"/>
          <w:sz w:val="24"/>
          <w:szCs w:val="24"/>
        </w:rPr>
      </w:pPr>
      <w:r>
        <w:rPr>
          <w:rFonts w:hint="eastAsia" w:ascii="宋体" w:hAnsi="宋体" w:eastAsia="宋体" w:cs="宋体"/>
          <w:color w:val="3D3D3D"/>
          <w:kern w:val="0"/>
          <w:sz w:val="24"/>
          <w:szCs w:val="24"/>
        </w:rPr>
        <w:t xml:space="preserve">      3.</w:t>
      </w:r>
      <w:r>
        <w:rPr>
          <w:rFonts w:hint="eastAsia" w:ascii="宋体" w:hAnsi="宋体" w:eastAsia="宋体" w:cs="宋体"/>
          <w:color w:val="3D3D3D"/>
          <w:spacing w:val="-10"/>
          <w:kern w:val="0"/>
          <w:sz w:val="24"/>
          <w:szCs w:val="24"/>
        </w:rPr>
        <w:t>“产品产能/数量”生产企业填写产品产能，使用企业填写</w:t>
      </w:r>
      <w:r>
        <w:rPr>
          <w:rFonts w:ascii="宋体" w:hAnsi="宋体" w:eastAsia="宋体" w:cs="宋体"/>
          <w:color w:val="3D3D3D"/>
          <w:spacing w:val="-10"/>
          <w:kern w:val="0"/>
          <w:sz w:val="24"/>
          <w:szCs w:val="24"/>
        </w:rPr>
        <w:t>液氨</w:t>
      </w:r>
      <w:r>
        <w:rPr>
          <w:rFonts w:hint="eastAsia" w:ascii="宋体" w:hAnsi="宋体" w:eastAsia="宋体" w:cs="宋体"/>
          <w:color w:val="3D3D3D"/>
          <w:spacing w:val="-10"/>
          <w:kern w:val="0"/>
          <w:sz w:val="24"/>
          <w:szCs w:val="24"/>
        </w:rPr>
        <w:t>（氨水）</w:t>
      </w:r>
      <w:r>
        <w:rPr>
          <w:rFonts w:ascii="宋体" w:hAnsi="宋体" w:eastAsia="宋体" w:cs="宋体"/>
          <w:color w:val="3D3D3D"/>
          <w:spacing w:val="-10"/>
          <w:kern w:val="0"/>
          <w:sz w:val="24"/>
          <w:szCs w:val="24"/>
        </w:rPr>
        <w:t>、汽油（柴油）、煤气、LNG</w:t>
      </w:r>
      <w:r>
        <w:rPr>
          <w:rFonts w:hint="eastAsia" w:ascii="宋体" w:hAnsi="宋体" w:eastAsia="宋体" w:cs="宋体"/>
          <w:color w:val="3D3D3D"/>
          <w:spacing w:val="-10"/>
          <w:kern w:val="0"/>
          <w:sz w:val="24"/>
          <w:szCs w:val="24"/>
        </w:rPr>
        <w:t>（</w:t>
      </w:r>
      <w:r>
        <w:rPr>
          <w:rFonts w:ascii="宋体" w:hAnsi="宋体" w:eastAsia="宋体" w:cs="宋体"/>
          <w:color w:val="3D3D3D"/>
          <w:spacing w:val="-10"/>
          <w:kern w:val="0"/>
          <w:sz w:val="24"/>
          <w:szCs w:val="24"/>
        </w:rPr>
        <w:t>液化天然气</w:t>
      </w:r>
      <w:r>
        <w:rPr>
          <w:rFonts w:hint="eastAsia" w:ascii="宋体" w:hAnsi="宋体" w:eastAsia="宋体" w:cs="宋体"/>
          <w:color w:val="3D3D3D"/>
          <w:spacing w:val="-10"/>
          <w:kern w:val="0"/>
          <w:sz w:val="24"/>
          <w:szCs w:val="24"/>
        </w:rPr>
        <w:t>）</w:t>
      </w:r>
      <w:r>
        <w:rPr>
          <w:rFonts w:ascii="宋体" w:hAnsi="宋体" w:eastAsia="宋体" w:cs="宋体"/>
          <w:color w:val="3D3D3D"/>
          <w:spacing w:val="-10"/>
          <w:kern w:val="0"/>
          <w:sz w:val="24"/>
          <w:szCs w:val="24"/>
        </w:rPr>
        <w:t>等</w:t>
      </w:r>
      <w:r>
        <w:rPr>
          <w:rFonts w:hint="eastAsia" w:ascii="宋体" w:hAnsi="宋体" w:eastAsia="宋体" w:cs="宋体"/>
          <w:color w:val="3D3D3D"/>
          <w:spacing w:val="-10"/>
          <w:kern w:val="0"/>
          <w:sz w:val="24"/>
          <w:szCs w:val="24"/>
        </w:rPr>
        <w:t>及储存量。</w:t>
      </w:r>
    </w:p>
    <w:p>
      <w:pPr>
        <w:widowControl/>
        <w:spacing w:line="320" w:lineRule="exact"/>
        <w:rPr>
          <w:rFonts w:ascii="宋体" w:hAnsi="宋体" w:eastAsia="宋体" w:cs="宋体"/>
          <w:color w:val="3D3D3D"/>
          <w:kern w:val="0"/>
          <w:sz w:val="24"/>
          <w:szCs w:val="24"/>
        </w:rPr>
      </w:pPr>
      <w:r>
        <w:rPr>
          <w:rFonts w:hint="eastAsia" w:ascii="宋体" w:hAnsi="宋体" w:eastAsia="宋体" w:cs="宋体"/>
          <w:color w:val="3D3D3D"/>
          <w:kern w:val="0"/>
          <w:sz w:val="24"/>
          <w:szCs w:val="24"/>
        </w:rPr>
        <w:t xml:space="preserve">      4.“两重点一重大”要详细描述重点监管的危险化工工艺、危险化学品和重大危险源的有关情况。</w:t>
      </w:r>
    </w:p>
    <w:p>
      <w:pPr>
        <w:widowControl/>
        <w:spacing w:line="320" w:lineRule="exact"/>
        <w:rPr>
          <w:rFonts w:ascii="宋体" w:hAnsi="宋体" w:eastAsia="宋体" w:cs="宋体"/>
          <w:color w:val="3D3D3D"/>
          <w:kern w:val="0"/>
          <w:sz w:val="24"/>
          <w:szCs w:val="24"/>
        </w:rPr>
      </w:pPr>
      <w:r>
        <w:rPr>
          <w:rFonts w:hint="eastAsia" w:ascii="宋体" w:hAnsi="宋体" w:eastAsia="宋体" w:cs="宋体"/>
          <w:color w:val="3D3D3D"/>
          <w:kern w:val="0"/>
          <w:sz w:val="24"/>
          <w:szCs w:val="24"/>
        </w:rPr>
        <w:t xml:space="preserve">      5.重大隐患依据《化工和危险化学品生产经营单位重大生产安全事故隐患判定标准》（试行）填写。</w:t>
      </w:r>
    </w:p>
    <w:p>
      <w:pPr>
        <w:jc w:val="center"/>
        <w:rPr>
          <w:rFonts w:ascii="仿宋" w:hAnsi="仿宋" w:eastAsia="仿宋"/>
          <w:sz w:val="32"/>
          <w:szCs w:val="32"/>
        </w:rPr>
      </w:pPr>
      <w:r>
        <w:rPr>
          <w:rFonts w:hint="eastAsia" w:ascii="方正小标宋简体" w:eastAsia="方正小标宋简体" w:hAnsiTheme="majorEastAsia"/>
          <w:bCs/>
          <w:color w:val="000000" w:themeColor="text1"/>
          <w:sz w:val="44"/>
          <w:szCs w:val="44"/>
        </w:rPr>
        <w:t>工贸企业地表污水处理设施排查治理情况统计表</w:t>
      </w:r>
    </w:p>
    <w:p>
      <w:pPr>
        <w:rPr>
          <w:rFonts w:ascii="仿宋" w:hAnsi="仿宋" w:eastAsia="仿宋"/>
          <w:sz w:val="28"/>
          <w:szCs w:val="28"/>
        </w:rPr>
      </w:pPr>
      <w:r>
        <w:rPr>
          <w:rFonts w:hint="eastAsia" w:ascii="仿宋" w:hAnsi="仿宋" w:eastAsia="仿宋"/>
          <w:sz w:val="28"/>
          <w:szCs w:val="28"/>
        </w:rPr>
        <w:t xml:space="preserve">填表单位：                             联系人：                       电话： </w:t>
      </w:r>
    </w:p>
    <w:p>
      <w:pPr>
        <w:widowControl/>
        <w:spacing w:line="320" w:lineRule="exact"/>
        <w:rPr>
          <w:rFonts w:ascii="宋体" w:hAnsi="宋体" w:eastAsia="宋体" w:cs="宋体"/>
          <w:color w:val="3D3D3D"/>
          <w:kern w:val="0"/>
          <w:sz w:val="24"/>
          <w:szCs w:val="24"/>
        </w:rPr>
      </w:pPr>
    </w:p>
    <w:tbl>
      <w:tblPr>
        <w:tblStyle w:val="8"/>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268"/>
        <w:gridCol w:w="1985"/>
        <w:gridCol w:w="1701"/>
        <w:gridCol w:w="1275"/>
        <w:gridCol w:w="4564"/>
        <w:gridCol w:w="1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shd w:val="clear" w:color="auto" w:fill="auto"/>
            <w:vAlign w:val="center"/>
          </w:tcPr>
          <w:p>
            <w:pPr>
              <w:jc w:val="center"/>
              <w:rPr>
                <w:rFonts w:ascii="仿宋" w:hAnsi="仿宋" w:eastAsia="仿宋"/>
                <w:sz w:val="28"/>
                <w:szCs w:val="28"/>
              </w:rPr>
            </w:pPr>
            <w:r>
              <w:rPr>
                <w:rFonts w:hint="eastAsia" w:ascii="仿宋" w:hAnsi="仿宋" w:eastAsia="仿宋"/>
                <w:sz w:val="28"/>
                <w:szCs w:val="28"/>
              </w:rPr>
              <w:t>企业名称</w:t>
            </w:r>
          </w:p>
        </w:tc>
        <w:tc>
          <w:tcPr>
            <w:tcW w:w="1985" w:type="dxa"/>
            <w:shd w:val="clear" w:color="auto" w:fill="auto"/>
            <w:vAlign w:val="center"/>
          </w:tcPr>
          <w:p>
            <w:pPr>
              <w:spacing w:line="400" w:lineRule="exact"/>
              <w:jc w:val="center"/>
              <w:rPr>
                <w:rFonts w:ascii="仿宋" w:hAnsi="仿宋" w:eastAsia="仿宋"/>
                <w:sz w:val="24"/>
                <w:szCs w:val="24"/>
              </w:rPr>
            </w:pPr>
            <w:r>
              <w:rPr>
                <w:rFonts w:hint="eastAsia" w:ascii="仿宋" w:hAnsi="仿宋" w:eastAsia="仿宋"/>
                <w:sz w:val="24"/>
                <w:szCs w:val="24"/>
              </w:rPr>
              <w:t>所属</w:t>
            </w:r>
          </w:p>
          <w:p>
            <w:pPr>
              <w:spacing w:line="400" w:lineRule="exact"/>
              <w:jc w:val="center"/>
              <w:rPr>
                <w:rFonts w:ascii="仿宋" w:hAnsi="仿宋" w:eastAsia="仿宋"/>
                <w:sz w:val="24"/>
                <w:szCs w:val="24"/>
              </w:rPr>
            </w:pPr>
            <w:r>
              <w:rPr>
                <w:rFonts w:hint="eastAsia" w:ascii="仿宋" w:hAnsi="仿宋" w:eastAsia="仿宋"/>
                <w:sz w:val="24"/>
                <w:szCs w:val="24"/>
              </w:rPr>
              <w:t>行业</w:t>
            </w:r>
          </w:p>
        </w:tc>
        <w:tc>
          <w:tcPr>
            <w:tcW w:w="1701" w:type="dxa"/>
            <w:shd w:val="clear" w:color="auto" w:fill="auto"/>
            <w:vAlign w:val="center"/>
          </w:tcPr>
          <w:p>
            <w:pPr>
              <w:spacing w:line="400" w:lineRule="exact"/>
              <w:jc w:val="center"/>
              <w:rPr>
                <w:rFonts w:ascii="仿宋" w:hAnsi="仿宋" w:eastAsia="仿宋"/>
                <w:szCs w:val="21"/>
              </w:rPr>
            </w:pPr>
            <w:r>
              <w:rPr>
                <w:rFonts w:hint="eastAsia" w:ascii="仿宋" w:hAnsi="仿宋" w:eastAsia="仿宋"/>
                <w:szCs w:val="21"/>
              </w:rPr>
              <w:t>污水处理设备数量（台套）</w:t>
            </w:r>
          </w:p>
        </w:tc>
        <w:tc>
          <w:tcPr>
            <w:tcW w:w="1275" w:type="dxa"/>
            <w:tcBorders>
              <w:right w:val="single" w:color="auto" w:sz="4" w:space="0"/>
            </w:tcBorders>
            <w:shd w:val="clear" w:color="auto" w:fill="auto"/>
            <w:vAlign w:val="center"/>
          </w:tcPr>
          <w:p>
            <w:pPr>
              <w:spacing w:line="400" w:lineRule="exact"/>
              <w:jc w:val="center"/>
              <w:rPr>
                <w:rFonts w:ascii="仿宋" w:hAnsi="仿宋" w:eastAsia="仿宋"/>
                <w:szCs w:val="21"/>
              </w:rPr>
            </w:pPr>
            <w:r>
              <w:rPr>
                <w:rFonts w:hint="eastAsia" w:ascii="仿宋" w:hAnsi="仿宋" w:eastAsia="仿宋"/>
                <w:szCs w:val="21"/>
              </w:rPr>
              <w:t>地上污水处理罐（个）</w:t>
            </w:r>
          </w:p>
        </w:tc>
        <w:tc>
          <w:tcPr>
            <w:tcW w:w="456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28"/>
                <w:szCs w:val="28"/>
              </w:rPr>
            </w:pPr>
            <w:r>
              <w:rPr>
                <w:rFonts w:hint="eastAsia" w:ascii="仿宋" w:hAnsi="仿宋" w:eastAsia="仿宋"/>
                <w:sz w:val="28"/>
                <w:szCs w:val="28"/>
              </w:rPr>
              <w:t>存在问题</w:t>
            </w:r>
          </w:p>
        </w:tc>
        <w:tc>
          <w:tcPr>
            <w:tcW w:w="1390" w:type="dxa"/>
            <w:tcBorders>
              <w:left w:val="single" w:color="auto" w:sz="4" w:space="0"/>
            </w:tcBorders>
            <w:shd w:val="clear" w:color="auto" w:fill="auto"/>
            <w:vAlign w:val="center"/>
          </w:tcPr>
          <w:p>
            <w:pPr>
              <w:spacing w:line="400" w:lineRule="exact"/>
              <w:jc w:val="center"/>
              <w:rPr>
                <w:rFonts w:ascii="仿宋" w:hAnsi="仿宋" w:eastAsia="仿宋"/>
                <w:sz w:val="28"/>
                <w:szCs w:val="28"/>
              </w:rPr>
            </w:pPr>
            <w:r>
              <w:rPr>
                <w:rFonts w:hint="eastAsia" w:ascii="仿宋" w:hAnsi="仿宋" w:eastAsia="仿宋"/>
                <w:sz w:val="28"/>
                <w:szCs w:val="28"/>
              </w:rPr>
              <w:t>整改情况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trPr>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2</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 w:hRule="atLeast"/>
        </w:trPr>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3</w:t>
            </w:r>
          </w:p>
        </w:tc>
        <w:tc>
          <w:tcPr>
            <w:tcW w:w="2268" w:type="dxa"/>
            <w:shd w:val="clear" w:color="auto" w:fill="auto"/>
            <w:vAlign w:val="center"/>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4</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5</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6</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7</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8</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9</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10</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11</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12</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13</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14</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15</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shd w:val="clear" w:color="auto" w:fill="auto"/>
            <w:vAlign w:val="center"/>
          </w:tcPr>
          <w:p>
            <w:pPr>
              <w:jc w:val="center"/>
              <w:rPr>
                <w:rFonts w:ascii="仿宋" w:hAnsi="仿宋" w:eastAsia="仿宋"/>
                <w:sz w:val="24"/>
                <w:szCs w:val="24"/>
              </w:rPr>
            </w:pPr>
            <w:r>
              <w:rPr>
                <w:rFonts w:hint="eastAsia" w:ascii="仿宋" w:hAnsi="仿宋" w:eastAsia="仿宋"/>
                <w:sz w:val="24"/>
                <w:szCs w:val="24"/>
              </w:rPr>
              <w:t>16</w:t>
            </w:r>
          </w:p>
        </w:tc>
        <w:tc>
          <w:tcPr>
            <w:tcW w:w="2268" w:type="dxa"/>
            <w:shd w:val="clear" w:color="auto" w:fill="auto"/>
          </w:tcPr>
          <w:p>
            <w:pPr>
              <w:rPr>
                <w:rFonts w:ascii="仿宋" w:hAnsi="仿宋" w:eastAsia="仿宋"/>
                <w:sz w:val="24"/>
                <w:szCs w:val="24"/>
              </w:rPr>
            </w:pPr>
          </w:p>
        </w:tc>
        <w:tc>
          <w:tcPr>
            <w:tcW w:w="1985" w:type="dxa"/>
            <w:shd w:val="clear" w:color="auto" w:fill="auto"/>
            <w:vAlign w:val="center"/>
          </w:tcPr>
          <w:p>
            <w:pPr>
              <w:jc w:val="center"/>
              <w:rPr>
                <w:rFonts w:ascii="仿宋" w:hAnsi="仿宋" w:eastAsia="仿宋"/>
                <w:sz w:val="24"/>
                <w:szCs w:val="24"/>
              </w:rPr>
            </w:pPr>
          </w:p>
        </w:tc>
        <w:tc>
          <w:tcPr>
            <w:tcW w:w="1701" w:type="dxa"/>
            <w:shd w:val="clear" w:color="auto" w:fill="auto"/>
            <w:vAlign w:val="center"/>
          </w:tcPr>
          <w:p>
            <w:pPr>
              <w:jc w:val="center"/>
              <w:rPr>
                <w:rFonts w:ascii="仿宋" w:hAnsi="仿宋" w:eastAsia="仿宋"/>
                <w:sz w:val="24"/>
                <w:szCs w:val="24"/>
              </w:rPr>
            </w:pPr>
          </w:p>
        </w:tc>
        <w:tc>
          <w:tcPr>
            <w:tcW w:w="1275" w:type="dxa"/>
            <w:tcBorders>
              <w:right w:val="single" w:color="auto" w:sz="4" w:space="0"/>
            </w:tcBorders>
            <w:shd w:val="clear" w:color="auto" w:fill="auto"/>
            <w:vAlign w:val="center"/>
          </w:tcPr>
          <w:p>
            <w:pPr>
              <w:jc w:val="center"/>
              <w:rPr>
                <w:rFonts w:ascii="仿宋" w:hAnsi="仿宋" w:eastAsia="仿宋"/>
                <w:sz w:val="24"/>
                <w:szCs w:val="24"/>
              </w:rPr>
            </w:pPr>
          </w:p>
        </w:tc>
        <w:tc>
          <w:tcPr>
            <w:tcW w:w="4564" w:type="dxa"/>
            <w:tcBorders>
              <w:left w:val="single" w:color="auto" w:sz="4" w:space="0"/>
              <w:right w:val="single" w:color="auto" w:sz="4" w:space="0"/>
            </w:tcBorders>
            <w:shd w:val="clear" w:color="auto" w:fill="auto"/>
            <w:vAlign w:val="center"/>
          </w:tcPr>
          <w:p>
            <w:pPr>
              <w:jc w:val="center"/>
              <w:rPr>
                <w:rFonts w:ascii="仿宋" w:hAnsi="仿宋" w:eastAsia="仿宋"/>
                <w:sz w:val="24"/>
                <w:szCs w:val="24"/>
              </w:rPr>
            </w:pPr>
          </w:p>
        </w:tc>
        <w:tc>
          <w:tcPr>
            <w:tcW w:w="1390" w:type="dxa"/>
            <w:tcBorders>
              <w:left w:val="single" w:color="auto" w:sz="4" w:space="0"/>
            </w:tcBorders>
            <w:shd w:val="clear" w:color="auto" w:fill="auto"/>
            <w:vAlign w:val="center"/>
          </w:tcPr>
          <w:p>
            <w:pPr>
              <w:jc w:val="center"/>
              <w:rPr>
                <w:rFonts w:ascii="仿宋" w:hAnsi="仿宋" w:eastAsia="仿宋"/>
                <w:sz w:val="24"/>
                <w:szCs w:val="24"/>
              </w:rPr>
            </w:pPr>
          </w:p>
        </w:tc>
      </w:tr>
    </w:tbl>
    <w:p>
      <w:pPr>
        <w:widowControl/>
        <w:spacing w:line="320" w:lineRule="exact"/>
        <w:rPr>
          <w:rFonts w:ascii="宋体" w:hAnsi="宋体" w:eastAsia="宋体" w:cs="宋体"/>
          <w:color w:val="3D3D3D"/>
          <w:kern w:val="0"/>
          <w:sz w:val="24"/>
          <w:szCs w:val="24"/>
        </w:rPr>
      </w:pPr>
    </w:p>
    <w:p>
      <w:pPr>
        <w:jc w:val="center"/>
        <w:rPr>
          <w:rFonts w:ascii="方正小标宋简体" w:hAnsi="宋体" w:eastAsia="方正小标宋简体" w:cs="Times New Roman"/>
          <w:bCs/>
          <w:color w:val="000000"/>
          <w:sz w:val="36"/>
          <w:szCs w:val="36"/>
        </w:rPr>
      </w:pPr>
      <w:r>
        <w:rPr>
          <w:rFonts w:hint="eastAsia" w:ascii="方正小标宋简体" w:eastAsia="方正小标宋简体" w:hAnsiTheme="majorEastAsia"/>
          <w:sz w:val="36"/>
          <w:szCs w:val="36"/>
        </w:rPr>
        <w:t>工贸</w:t>
      </w:r>
      <w:r>
        <w:rPr>
          <w:rFonts w:hint="eastAsia" w:ascii="方正小标宋简体" w:eastAsia="方正小标宋简体" w:hAnsiTheme="majorEastAsia"/>
          <w:bCs/>
          <w:color w:val="000000" w:themeColor="text1"/>
          <w:sz w:val="36"/>
          <w:szCs w:val="36"/>
        </w:rPr>
        <w:t>企业配套危化设施、地表污水处理设施排查治理</w:t>
      </w:r>
      <w:r>
        <w:rPr>
          <w:rFonts w:hint="eastAsia" w:ascii="方正小标宋简体" w:hAnsi="宋体" w:eastAsia="方正小标宋简体" w:cs="Times New Roman"/>
          <w:bCs/>
          <w:color w:val="000000"/>
          <w:sz w:val="36"/>
          <w:szCs w:val="36"/>
        </w:rPr>
        <w:t>执法检查情况表</w:t>
      </w:r>
    </w:p>
    <w:p>
      <w:pPr>
        <w:pStyle w:val="6"/>
        <w:spacing w:line="580" w:lineRule="exact"/>
        <w:ind w:right="640"/>
        <w:rPr>
          <w:rFonts w:ascii="楷体_GB2312" w:eastAsia="楷体_GB2312"/>
          <w:sz w:val="28"/>
          <w:szCs w:val="28"/>
        </w:rPr>
      </w:pPr>
      <w:r>
        <w:rPr>
          <w:rFonts w:hint="eastAsia" w:ascii="Times New Roman" w:hAnsi="Times New Roman"/>
          <w:sz w:val="21"/>
        </w:rPr>
        <w:t>填报单位：</w:t>
      </w:r>
      <w:r>
        <w:rPr>
          <w:rFonts w:ascii="楷体_GB2312" w:eastAsia="楷体_GB2312"/>
          <w:sz w:val="28"/>
          <w:szCs w:val="28"/>
        </w:rPr>
        <w:t xml:space="preserve">                             </w:t>
      </w:r>
    </w:p>
    <w:tbl>
      <w:tblPr>
        <w:tblStyle w:val="8"/>
        <w:tblW w:w="14174" w:type="dxa"/>
        <w:tblInd w:w="0" w:type="dxa"/>
        <w:tblLayout w:type="fixed"/>
        <w:tblCellMar>
          <w:top w:w="0" w:type="dxa"/>
          <w:left w:w="108" w:type="dxa"/>
          <w:bottom w:w="0" w:type="dxa"/>
          <w:right w:w="108" w:type="dxa"/>
        </w:tblCellMar>
      </w:tblPr>
      <w:tblGrid>
        <w:gridCol w:w="1393"/>
        <w:gridCol w:w="1529"/>
        <w:gridCol w:w="1463"/>
        <w:gridCol w:w="1210"/>
        <w:gridCol w:w="1497"/>
        <w:gridCol w:w="2702"/>
        <w:gridCol w:w="1851"/>
        <w:gridCol w:w="998"/>
        <w:gridCol w:w="1531"/>
      </w:tblGrid>
      <w:tr>
        <w:tblPrEx>
          <w:tblLayout w:type="fixed"/>
          <w:tblCellMar>
            <w:top w:w="0" w:type="dxa"/>
            <w:left w:w="108" w:type="dxa"/>
            <w:bottom w:w="0" w:type="dxa"/>
            <w:right w:w="108" w:type="dxa"/>
          </w:tblCellMar>
        </w:tblPrEx>
        <w:trPr>
          <w:trHeight w:val="806" w:hRule="atLeast"/>
        </w:trPr>
        <w:tc>
          <w:tcPr>
            <w:tcW w:w="139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宋体" w:eastAsia="宋体" w:cs="宋体"/>
                <w:sz w:val="20"/>
                <w:szCs w:val="20"/>
              </w:rPr>
              <w:t>组织检查（次）</w:t>
            </w:r>
          </w:p>
        </w:tc>
        <w:tc>
          <w:tcPr>
            <w:tcW w:w="152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宋体" w:eastAsia="宋体" w:cs="宋体"/>
                <w:sz w:val="20"/>
                <w:szCs w:val="20"/>
              </w:rPr>
              <w:t>参加检查人员（人次）</w:t>
            </w:r>
          </w:p>
        </w:tc>
        <w:tc>
          <w:tcPr>
            <w:tcW w:w="146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宋体" w:eastAsia="宋体" w:cs="宋体"/>
                <w:sz w:val="20"/>
                <w:szCs w:val="20"/>
              </w:rPr>
              <w:t>检查企业（家）</w:t>
            </w:r>
          </w:p>
        </w:tc>
        <w:tc>
          <w:tcPr>
            <w:tcW w:w="1210"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宋体" w:eastAsia="宋体" w:cs="宋体"/>
                <w:sz w:val="20"/>
                <w:szCs w:val="20"/>
              </w:rPr>
            </w:pPr>
            <w:r>
              <w:rPr>
                <w:rFonts w:hint="eastAsia" w:ascii="宋体" w:hAnsi="宋体" w:eastAsia="宋体" w:cs="宋体"/>
                <w:sz w:val="20"/>
                <w:szCs w:val="20"/>
              </w:rPr>
              <w:t>责令改正、</w:t>
            </w:r>
          </w:p>
          <w:p>
            <w:pPr>
              <w:spacing w:line="200" w:lineRule="exact"/>
              <w:jc w:val="center"/>
              <w:rPr>
                <w:rFonts w:ascii="宋体" w:hAnsi="Calibri" w:eastAsia="宋体" w:cs="宋体"/>
                <w:sz w:val="20"/>
                <w:szCs w:val="20"/>
              </w:rPr>
            </w:pPr>
            <w:r>
              <w:rPr>
                <w:rFonts w:hint="eastAsia" w:ascii="宋体" w:hAnsi="宋体" w:eastAsia="宋体" w:cs="宋体"/>
                <w:sz w:val="20"/>
                <w:szCs w:val="20"/>
              </w:rPr>
              <w:t>限期整改（起）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宋体" w:eastAsia="宋体" w:cs="宋体"/>
                <w:sz w:val="20"/>
                <w:szCs w:val="20"/>
              </w:rPr>
              <w:t>责令停产、</w:t>
            </w:r>
          </w:p>
          <w:p>
            <w:pPr>
              <w:spacing w:line="200" w:lineRule="exact"/>
              <w:jc w:val="center"/>
              <w:rPr>
                <w:rFonts w:ascii="宋体" w:hAnsi="Calibri" w:eastAsia="宋体" w:cs="宋体"/>
                <w:sz w:val="20"/>
                <w:szCs w:val="20"/>
              </w:rPr>
            </w:pPr>
            <w:r>
              <w:rPr>
                <w:rFonts w:hint="eastAsia" w:ascii="宋体" w:hAnsi="宋体" w:eastAsia="宋体" w:cs="宋体"/>
                <w:sz w:val="20"/>
                <w:szCs w:val="20"/>
              </w:rPr>
              <w:t>停业整顿（家）</w:t>
            </w:r>
          </w:p>
        </w:tc>
        <w:tc>
          <w:tcPr>
            <w:tcW w:w="2702"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Calibri" w:eastAsia="宋体" w:cs="宋体"/>
                <w:sz w:val="20"/>
                <w:szCs w:val="20"/>
              </w:rPr>
            </w:pPr>
            <w:r>
              <w:rPr>
                <w:rFonts w:hint="eastAsia" w:ascii="宋体" w:hAnsi="宋体" w:eastAsia="宋体" w:cs="宋体"/>
                <w:sz w:val="20"/>
                <w:szCs w:val="20"/>
              </w:rPr>
              <w:t>暂扣或吊销有关许可证、资格证（个）</w:t>
            </w:r>
          </w:p>
        </w:tc>
        <w:tc>
          <w:tcPr>
            <w:tcW w:w="185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宋体" w:eastAsia="宋体" w:cs="宋体"/>
                <w:sz w:val="20"/>
                <w:szCs w:val="20"/>
              </w:rPr>
              <w:t>关闭企业（家）</w:t>
            </w:r>
          </w:p>
        </w:tc>
        <w:tc>
          <w:tcPr>
            <w:tcW w:w="998"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宋体" w:eastAsia="宋体" w:cs="宋体"/>
                <w:sz w:val="20"/>
                <w:szCs w:val="20"/>
              </w:rPr>
              <w:t>处罚金额（万元）</w:t>
            </w:r>
          </w:p>
        </w:tc>
        <w:tc>
          <w:tcPr>
            <w:tcW w:w="153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r>
              <w:rPr>
                <w:rFonts w:hint="eastAsia" w:ascii="宋体" w:hAnsi="Calibri" w:eastAsia="宋体" w:cs="宋体"/>
                <w:sz w:val="20"/>
                <w:szCs w:val="20"/>
              </w:rPr>
              <w:t>备注</w:t>
            </w:r>
          </w:p>
        </w:tc>
      </w:tr>
      <w:tr>
        <w:tblPrEx>
          <w:tblLayout w:type="fixed"/>
          <w:tblCellMar>
            <w:top w:w="0" w:type="dxa"/>
            <w:left w:w="108" w:type="dxa"/>
            <w:bottom w:w="0" w:type="dxa"/>
            <w:right w:w="108" w:type="dxa"/>
          </w:tblCellMar>
        </w:tblPrEx>
        <w:trPr>
          <w:trHeight w:val="624" w:hRule="atLeast"/>
        </w:trPr>
        <w:tc>
          <w:tcPr>
            <w:tcW w:w="139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1529"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1463"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1210"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1497"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2702"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1851"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998"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c>
          <w:tcPr>
            <w:tcW w:w="1531" w:type="dxa"/>
            <w:tcBorders>
              <w:top w:val="single" w:color="auto" w:sz="4" w:space="0"/>
              <w:left w:val="nil"/>
              <w:bottom w:val="single" w:color="auto" w:sz="4" w:space="0"/>
              <w:right w:val="single" w:color="auto" w:sz="4" w:space="0"/>
            </w:tcBorders>
            <w:vAlign w:val="center"/>
          </w:tcPr>
          <w:p>
            <w:pPr>
              <w:spacing w:line="200" w:lineRule="exact"/>
              <w:jc w:val="center"/>
              <w:rPr>
                <w:rFonts w:ascii="宋体" w:hAnsi="Calibri" w:eastAsia="宋体" w:cs="宋体"/>
                <w:sz w:val="20"/>
                <w:szCs w:val="20"/>
              </w:rPr>
            </w:pPr>
          </w:p>
        </w:tc>
      </w:tr>
    </w:tbl>
    <w:p>
      <w:pPr>
        <w:rPr>
          <w:rFonts w:ascii="Calibri" w:hAnsi="Calibri" w:eastAsia="宋体" w:cs="Times New Roman"/>
          <w:szCs w:val="21"/>
        </w:rPr>
      </w:pPr>
      <w:r>
        <w:rPr>
          <w:rFonts w:hint="eastAsia" w:ascii="Calibri" w:hAnsi="Calibri" w:eastAsia="宋体" w:cs="Times New Roman"/>
          <w:szCs w:val="21"/>
        </w:rPr>
        <w:t>审核人：</w:t>
      </w:r>
      <w:r>
        <w:rPr>
          <w:rFonts w:ascii="Calibri" w:hAnsi="Calibri" w:eastAsia="宋体" w:cs="Times New Roman"/>
          <w:szCs w:val="21"/>
        </w:rPr>
        <w:t xml:space="preserve">              </w:t>
      </w:r>
      <w:r>
        <w:rPr>
          <w:rFonts w:hint="eastAsia" w:ascii="Calibri" w:hAnsi="Calibri" w:eastAsia="宋体" w:cs="Times New Roman"/>
          <w:szCs w:val="21"/>
        </w:rPr>
        <w:t xml:space="preserve">  填报人：</w:t>
      </w:r>
      <w:r>
        <w:rPr>
          <w:rFonts w:ascii="Calibri" w:hAnsi="Calibri" w:eastAsia="宋体" w:cs="Times New Roman"/>
          <w:szCs w:val="21"/>
        </w:rPr>
        <w:t xml:space="preserve">       </w:t>
      </w:r>
      <w:r>
        <w:rPr>
          <w:rFonts w:hint="eastAsia" w:ascii="Calibri" w:hAnsi="Calibri" w:eastAsia="宋体" w:cs="Times New Roman"/>
          <w:szCs w:val="21"/>
        </w:rPr>
        <w:t xml:space="preserve">  </w:t>
      </w:r>
      <w:r>
        <w:rPr>
          <w:rFonts w:ascii="Calibri" w:hAnsi="Calibri" w:eastAsia="宋体" w:cs="Times New Roman"/>
          <w:szCs w:val="21"/>
        </w:rPr>
        <w:t xml:space="preserve">    </w:t>
      </w:r>
      <w:r>
        <w:rPr>
          <w:rFonts w:hint="eastAsia" w:ascii="Calibri" w:hAnsi="Calibri" w:eastAsia="宋体" w:cs="Times New Roman"/>
          <w:szCs w:val="21"/>
        </w:rPr>
        <w:t xml:space="preserve">  </w:t>
      </w:r>
      <w:r>
        <w:rPr>
          <w:rFonts w:hint="eastAsia"/>
          <w:szCs w:val="21"/>
        </w:rPr>
        <w:t xml:space="preserve">                         </w:t>
      </w:r>
      <w:r>
        <w:rPr>
          <w:rFonts w:hint="eastAsia" w:ascii="Calibri" w:hAnsi="Calibri" w:eastAsia="宋体" w:cs="Times New Roman"/>
          <w:szCs w:val="21"/>
        </w:rPr>
        <w:t xml:space="preserve"> 联系电话：</w:t>
      </w:r>
      <w:r>
        <w:rPr>
          <w:rFonts w:ascii="Calibri" w:hAnsi="Calibri" w:eastAsia="宋体" w:cs="Times New Roman"/>
          <w:szCs w:val="21"/>
        </w:rPr>
        <w:t xml:space="preserve">      </w:t>
      </w:r>
      <w:r>
        <w:rPr>
          <w:rFonts w:hint="eastAsia"/>
          <w:szCs w:val="21"/>
        </w:rPr>
        <w:t xml:space="preserve">   </w:t>
      </w:r>
      <w:r>
        <w:rPr>
          <w:rFonts w:ascii="Calibri" w:hAnsi="Calibri" w:eastAsia="宋体" w:cs="Times New Roman"/>
          <w:szCs w:val="21"/>
        </w:rPr>
        <w:t xml:space="preserve">          </w:t>
      </w:r>
      <w:r>
        <w:rPr>
          <w:rFonts w:hint="eastAsia" w:ascii="Calibri" w:hAnsi="Calibri" w:eastAsia="宋体" w:cs="Times New Roman"/>
          <w:szCs w:val="21"/>
        </w:rPr>
        <w:t>填报日期：</w:t>
      </w:r>
      <w:r>
        <w:rPr>
          <w:rFonts w:ascii="Calibri" w:hAnsi="Calibri" w:eastAsia="宋体" w:cs="Times New Roman"/>
          <w:szCs w:val="21"/>
        </w:rPr>
        <w:t xml:space="preserve">     </w:t>
      </w:r>
      <w:r>
        <w:rPr>
          <w:rFonts w:hint="eastAsia" w:ascii="Calibri" w:hAnsi="Calibri" w:eastAsia="宋体" w:cs="Times New Roman"/>
          <w:szCs w:val="21"/>
        </w:rPr>
        <w:t>年</w:t>
      </w:r>
      <w:r>
        <w:rPr>
          <w:rFonts w:ascii="Calibri" w:hAnsi="Calibri" w:eastAsia="宋体" w:cs="Times New Roman"/>
          <w:szCs w:val="21"/>
        </w:rPr>
        <w:t xml:space="preserve">   </w:t>
      </w:r>
      <w:r>
        <w:rPr>
          <w:rFonts w:hint="eastAsia" w:ascii="Calibri" w:hAnsi="Calibri" w:eastAsia="宋体" w:cs="Times New Roman"/>
          <w:szCs w:val="21"/>
        </w:rPr>
        <w:t>月</w:t>
      </w:r>
      <w:r>
        <w:rPr>
          <w:rFonts w:ascii="Calibri" w:hAnsi="Calibri" w:eastAsia="宋体" w:cs="Times New Roman"/>
          <w:szCs w:val="21"/>
        </w:rPr>
        <w:t xml:space="preserve">   </w:t>
      </w:r>
      <w:r>
        <w:rPr>
          <w:rFonts w:hint="eastAsia" w:ascii="Calibri" w:hAnsi="Calibri" w:eastAsia="宋体" w:cs="Times New Roman"/>
          <w:szCs w:val="21"/>
        </w:rPr>
        <w:t>日</w:t>
      </w:r>
    </w:p>
    <w:p>
      <w:pPr>
        <w:widowControl/>
        <w:spacing w:line="320" w:lineRule="exact"/>
        <w:rPr>
          <w:rFonts w:ascii="宋体" w:hAnsi="宋体" w:eastAsia="宋体" w:cs="宋体"/>
          <w:color w:val="3D3D3D"/>
          <w:kern w:val="0"/>
          <w:sz w:val="24"/>
          <w:szCs w:val="24"/>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928149"/>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A2"/>
    <w:rsid w:val="0001744C"/>
    <w:rsid w:val="00023630"/>
    <w:rsid w:val="00043ED5"/>
    <w:rsid w:val="000961E2"/>
    <w:rsid w:val="000B472A"/>
    <w:rsid w:val="000B6022"/>
    <w:rsid w:val="000C029B"/>
    <w:rsid w:val="000D205A"/>
    <w:rsid w:val="000D648C"/>
    <w:rsid w:val="000E4E5D"/>
    <w:rsid w:val="001072C5"/>
    <w:rsid w:val="00115C10"/>
    <w:rsid w:val="00124925"/>
    <w:rsid w:val="0012596E"/>
    <w:rsid w:val="00131545"/>
    <w:rsid w:val="00166F85"/>
    <w:rsid w:val="001871BD"/>
    <w:rsid w:val="001F3EB6"/>
    <w:rsid w:val="002007A2"/>
    <w:rsid w:val="002129FB"/>
    <w:rsid w:val="00227EEA"/>
    <w:rsid w:val="00251103"/>
    <w:rsid w:val="00277C22"/>
    <w:rsid w:val="00304836"/>
    <w:rsid w:val="00314D43"/>
    <w:rsid w:val="00337744"/>
    <w:rsid w:val="0034473A"/>
    <w:rsid w:val="00366807"/>
    <w:rsid w:val="003A50E7"/>
    <w:rsid w:val="003B607F"/>
    <w:rsid w:val="003C71AD"/>
    <w:rsid w:val="004143AB"/>
    <w:rsid w:val="0042385C"/>
    <w:rsid w:val="00427CF1"/>
    <w:rsid w:val="00453552"/>
    <w:rsid w:val="0046023E"/>
    <w:rsid w:val="004717A1"/>
    <w:rsid w:val="004860AD"/>
    <w:rsid w:val="004A10A4"/>
    <w:rsid w:val="004A2D9A"/>
    <w:rsid w:val="004C36C5"/>
    <w:rsid w:val="004D3DE5"/>
    <w:rsid w:val="00555785"/>
    <w:rsid w:val="00577142"/>
    <w:rsid w:val="00580B97"/>
    <w:rsid w:val="00581339"/>
    <w:rsid w:val="00586060"/>
    <w:rsid w:val="005B68D4"/>
    <w:rsid w:val="005C5672"/>
    <w:rsid w:val="005C5B4A"/>
    <w:rsid w:val="005C5F7D"/>
    <w:rsid w:val="005D596F"/>
    <w:rsid w:val="005E0C53"/>
    <w:rsid w:val="005F4DEE"/>
    <w:rsid w:val="0060249E"/>
    <w:rsid w:val="006212E0"/>
    <w:rsid w:val="00647B5C"/>
    <w:rsid w:val="00657DD8"/>
    <w:rsid w:val="00665E09"/>
    <w:rsid w:val="00677CFE"/>
    <w:rsid w:val="00683381"/>
    <w:rsid w:val="006D0561"/>
    <w:rsid w:val="006F2E7C"/>
    <w:rsid w:val="00713D95"/>
    <w:rsid w:val="0074511E"/>
    <w:rsid w:val="0075022B"/>
    <w:rsid w:val="00766D59"/>
    <w:rsid w:val="007740DF"/>
    <w:rsid w:val="007A0967"/>
    <w:rsid w:val="007C2DB5"/>
    <w:rsid w:val="007D2004"/>
    <w:rsid w:val="007E385B"/>
    <w:rsid w:val="007E4F9D"/>
    <w:rsid w:val="007E799B"/>
    <w:rsid w:val="007F114B"/>
    <w:rsid w:val="008057EF"/>
    <w:rsid w:val="008423D9"/>
    <w:rsid w:val="008845E3"/>
    <w:rsid w:val="008A2896"/>
    <w:rsid w:val="008B15DC"/>
    <w:rsid w:val="008B5A37"/>
    <w:rsid w:val="008D1BDF"/>
    <w:rsid w:val="008E0873"/>
    <w:rsid w:val="008F24BA"/>
    <w:rsid w:val="008F612A"/>
    <w:rsid w:val="00976A06"/>
    <w:rsid w:val="009B1240"/>
    <w:rsid w:val="009E0F2B"/>
    <w:rsid w:val="009F1866"/>
    <w:rsid w:val="00A008B4"/>
    <w:rsid w:val="00A0205B"/>
    <w:rsid w:val="00A41FDC"/>
    <w:rsid w:val="00A66F4E"/>
    <w:rsid w:val="00A7614A"/>
    <w:rsid w:val="00A81ABE"/>
    <w:rsid w:val="00A9780C"/>
    <w:rsid w:val="00AA1264"/>
    <w:rsid w:val="00AE0FFA"/>
    <w:rsid w:val="00AF6243"/>
    <w:rsid w:val="00B01497"/>
    <w:rsid w:val="00B03AE9"/>
    <w:rsid w:val="00B1072A"/>
    <w:rsid w:val="00B179C7"/>
    <w:rsid w:val="00B24C2B"/>
    <w:rsid w:val="00B4353E"/>
    <w:rsid w:val="00B611AD"/>
    <w:rsid w:val="00B835F7"/>
    <w:rsid w:val="00BA5D16"/>
    <w:rsid w:val="00BC716F"/>
    <w:rsid w:val="00BF3F8D"/>
    <w:rsid w:val="00BF5984"/>
    <w:rsid w:val="00BF7FCD"/>
    <w:rsid w:val="00C04EB3"/>
    <w:rsid w:val="00C14920"/>
    <w:rsid w:val="00C24EFE"/>
    <w:rsid w:val="00C25D4C"/>
    <w:rsid w:val="00C41663"/>
    <w:rsid w:val="00C52534"/>
    <w:rsid w:val="00CC6AC2"/>
    <w:rsid w:val="00CC6F93"/>
    <w:rsid w:val="00CE3083"/>
    <w:rsid w:val="00CE4281"/>
    <w:rsid w:val="00CF158C"/>
    <w:rsid w:val="00CF3C71"/>
    <w:rsid w:val="00D00D93"/>
    <w:rsid w:val="00D07736"/>
    <w:rsid w:val="00D17410"/>
    <w:rsid w:val="00D2091F"/>
    <w:rsid w:val="00D30C7E"/>
    <w:rsid w:val="00D41E82"/>
    <w:rsid w:val="00D432F9"/>
    <w:rsid w:val="00D71E73"/>
    <w:rsid w:val="00DA559E"/>
    <w:rsid w:val="00DA64C9"/>
    <w:rsid w:val="00DB168C"/>
    <w:rsid w:val="00DB421A"/>
    <w:rsid w:val="00DE10CD"/>
    <w:rsid w:val="00E04588"/>
    <w:rsid w:val="00E04BDA"/>
    <w:rsid w:val="00E11741"/>
    <w:rsid w:val="00E308DE"/>
    <w:rsid w:val="00E91B4C"/>
    <w:rsid w:val="00EA0169"/>
    <w:rsid w:val="00ED0946"/>
    <w:rsid w:val="00F12353"/>
    <w:rsid w:val="00F24D9C"/>
    <w:rsid w:val="00F26374"/>
    <w:rsid w:val="00F63099"/>
    <w:rsid w:val="00F70FD3"/>
    <w:rsid w:val="00F85800"/>
    <w:rsid w:val="00F9461C"/>
    <w:rsid w:val="00FA140C"/>
    <w:rsid w:val="00FA2D8B"/>
    <w:rsid w:val="00FC5735"/>
    <w:rsid w:val="00FE2E08"/>
    <w:rsid w:val="3B36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semiHidden/>
    <w:unhideWhenUsed/>
    <w:uiPriority w:val="99"/>
    <w:pPr>
      <w:ind w:left="100" w:leftChars="25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jc w:val="left"/>
    </w:pPr>
    <w:rPr>
      <w:rFonts w:ascii="宋体" w:hAnsi="宋体" w:eastAsia="宋体" w:cs="宋体"/>
      <w:kern w:val="0"/>
      <w:sz w:val="24"/>
      <w:szCs w:val="24"/>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标题 1 Char"/>
    <w:basedOn w:val="7"/>
    <w:link w:val="2"/>
    <w:uiPriority w:val="9"/>
    <w:rPr>
      <w:rFonts w:ascii="宋体" w:hAnsi="宋体" w:eastAsia="宋体" w:cs="宋体"/>
      <w:b/>
      <w:bCs/>
      <w:kern w:val="36"/>
      <w:sz w:val="48"/>
      <w:szCs w:val="48"/>
    </w:rPr>
  </w:style>
  <w:style w:type="character" w:customStyle="1" w:styleId="12">
    <w:name w:val="日期 Char"/>
    <w:basedOn w:val="7"/>
    <w:link w:val="3"/>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206AC5-488F-44F9-8122-20CD1F4B23BF}">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546</Words>
  <Characters>3115</Characters>
  <Lines>25</Lines>
  <Paragraphs>7</Paragraphs>
  <TotalTime>3913</TotalTime>
  <ScaleCrop>false</ScaleCrop>
  <LinksUpToDate>false</LinksUpToDate>
  <CharactersWithSpaces>3654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2021-01-04T01:52:00Z</dcterms:created>
  <dc:creator>lenovo</dc:creator>
  <cp:lastModifiedBy>李笑然</cp:lastModifiedBy>
  <cp:lastPrinted>2021-01-26T07:27:00Z</cp:lastPrinted>
  <dcterms:modified xsi:type="dcterms:W3CDTF">2021-02-07T02:46:37Z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