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60" w:lineRule="exact"/>
        <w:jc w:val="center"/>
        <w:rPr>
          <w:rFonts w:ascii="方正小标宋简体" w:hAnsi="方正小标宋简体" w:eastAsia="方正小标宋简体" w:cs="方正小标宋简体"/>
          <w:color w:val="FF0000"/>
          <w:spacing w:val="160"/>
          <w:w w:val="90"/>
          <w:sz w:val="74"/>
          <w:szCs w:val="60"/>
        </w:rPr>
      </w:pPr>
      <w:r>
        <w:rPr>
          <w:rFonts w:hint="eastAsia" w:ascii="方正小标宋简体" w:hAnsi="方正小标宋简体" w:eastAsia="方正小标宋简体" w:cs="方正小标宋简体"/>
          <w:color w:val="FF0000"/>
          <w:spacing w:val="160"/>
          <w:w w:val="90"/>
          <w:sz w:val="74"/>
          <w:szCs w:val="60"/>
        </w:rPr>
        <w:t>济南市应急管理局</w:t>
      </w:r>
    </w:p>
    <w:p>
      <w:pPr>
        <w:spacing w:line="240" w:lineRule="exact"/>
        <w:jc w:val="center"/>
        <w:rPr>
          <w:rFonts w:ascii="方正小标宋简体" w:hAnsi="方正小标宋简体" w:eastAsia="方正小标宋简体" w:cs="方正小标宋简体"/>
          <w:color w:val="000000"/>
          <w:w w:val="68"/>
          <w:sz w:val="44"/>
          <w:szCs w:val="44"/>
        </w:rPr>
      </w:pPr>
      <w:r>
        <w:pict>
          <v:line id="直接连接符 14" o:spid="_x0000_s1026" o:spt="20" style="position:absolute;left:0pt;margin-left:0.15pt;margin-top:5.3pt;height:0pt;width:442.2pt;z-index:251658240;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">
            <v:path arrowok="t"/>
            <v:fill focussize="0,0"/>
            <v:stroke weight="4pt" color="#FF0000" linestyle="thickThin" joinstyle="miter"/>
            <v:imagedata o:title=""/>
            <o:lock v:ext="edit"/>
          </v:line>
        </w:pict>
      </w:r>
      <w:r>
        <w:rPr>
          <w:rFonts w:ascii="方正小标宋简体" w:hAnsi="方正小标宋简体" w:eastAsia="方正小标宋简体" w:cs="方正小标宋简体"/>
          <w:color w:val="000000"/>
          <w:w w:val="68"/>
          <w:sz w:val="44"/>
          <w:szCs w:val="44"/>
        </w:rPr>
        <w:t xml:space="preserve">        </w:t>
      </w:r>
    </w:p>
    <w:p>
      <w:pPr>
        <w:pStyle w:val="5"/>
        <w:widowControl/>
        <w:spacing w:before="0" w:beforeAutospacing="0" w:after="0" w:afterAutospacing="0" w:line="700" w:lineRule="exact"/>
        <w:jc w:val="center"/>
        <w:rPr>
          <w:rFonts w:ascii="仿宋" w:hAnsi="仿宋" w:eastAsia="仿宋"/>
          <w:kern w:val="2"/>
          <w:sz w:val="32"/>
          <w:szCs w:val="32"/>
        </w:rPr>
      </w:pPr>
      <w:r>
        <w:rPr>
          <w:rFonts w:ascii="仿宋" w:hAnsi="仿宋" w:eastAsia="仿宋"/>
          <w:kern w:val="2"/>
          <w:sz w:val="32"/>
          <w:szCs w:val="32"/>
        </w:rPr>
        <w:t xml:space="preserve">                             </w:t>
      </w:r>
      <w:r>
        <w:rPr>
          <w:rFonts w:hint="eastAsia" w:ascii="仿宋" w:hAnsi="仿宋" w:eastAsia="仿宋"/>
          <w:kern w:val="2"/>
          <w:sz w:val="32"/>
          <w:szCs w:val="32"/>
        </w:rPr>
        <w:t>济应急函〔</w:t>
      </w:r>
      <w:r>
        <w:rPr>
          <w:rFonts w:ascii="仿宋" w:hAnsi="仿宋" w:eastAsia="仿宋"/>
          <w:kern w:val="2"/>
          <w:sz w:val="32"/>
          <w:szCs w:val="32"/>
        </w:rPr>
        <w:t>2020</w:t>
      </w:r>
      <w:r>
        <w:rPr>
          <w:rFonts w:hint="eastAsia" w:ascii="仿宋" w:hAnsi="仿宋" w:eastAsia="仿宋"/>
          <w:kern w:val="2"/>
          <w:sz w:val="32"/>
          <w:szCs w:val="32"/>
        </w:rPr>
        <w:t>〕</w:t>
      </w:r>
      <w:r>
        <w:rPr>
          <w:rFonts w:hint="eastAsia" w:ascii="仿宋" w:hAnsi="仿宋" w:eastAsia="仿宋"/>
          <w:kern w:val="2"/>
          <w:sz w:val="32"/>
          <w:szCs w:val="32"/>
          <w:lang w:val="en-US" w:eastAsia="zh-CN"/>
        </w:rPr>
        <w:t>9</w:t>
      </w:r>
      <w:r>
        <w:rPr>
          <w:rFonts w:hint="eastAsia" w:ascii="仿宋" w:hAnsi="仿宋" w:eastAsia="仿宋"/>
          <w:kern w:val="2"/>
          <w:sz w:val="32"/>
          <w:szCs w:val="32"/>
        </w:rPr>
        <w:t>号</w:t>
      </w:r>
    </w:p>
    <w:p>
      <w:pPr>
        <w:pStyle w:val="5"/>
        <w:widowControl/>
        <w:spacing w:before="0" w:beforeAutospacing="0" w:after="0" w:afterAutospacing="0" w:line="700" w:lineRule="exact"/>
        <w:jc w:val="center"/>
        <w:rPr>
          <w:rFonts w:ascii="仿宋" w:hAnsi="仿宋" w:eastAsia="仿宋" w:cs="方正小标宋简体"/>
          <w:kern w:val="2"/>
          <w:sz w:val="44"/>
          <w:szCs w:val="44"/>
        </w:rPr>
      </w:pPr>
    </w:p>
    <w:p>
      <w:pPr>
        <w:pStyle w:val="5"/>
        <w:widowControl/>
        <w:spacing w:before="0" w:beforeAutospacing="0" w:after="0" w:afterAutospacing="0" w:line="700" w:lineRule="exact"/>
        <w:jc w:val="center"/>
        <w:rPr>
          <w:rFonts w:ascii="方正小标宋简体" w:hAnsi="仿宋" w:eastAsia="方正小标宋简体" w:cs="方正小标宋简体"/>
          <w:kern w:val="2"/>
          <w:sz w:val="44"/>
          <w:szCs w:val="44"/>
        </w:rPr>
      </w:pPr>
      <w:r>
        <w:rPr>
          <w:rFonts w:hint="eastAsia" w:ascii="方正小标宋简体" w:hAnsi="仿宋" w:eastAsia="方正小标宋简体" w:cs="方正小标宋简体"/>
          <w:kern w:val="2"/>
          <w:sz w:val="44"/>
          <w:szCs w:val="44"/>
        </w:rPr>
        <w:t>关于做好市级行政权力事项（下放或下放实质性审核权）衔接落实工作的通知</w:t>
      </w:r>
    </w:p>
    <w:p>
      <w:pPr>
        <w:pStyle w:val="5"/>
        <w:widowControl/>
        <w:spacing w:before="0" w:beforeAutospacing="0" w:after="0" w:afterAutospacing="0" w:line="580" w:lineRule="exact"/>
        <w:rPr>
          <w:rFonts w:ascii="仿宋" w:hAnsi="仿宋" w:eastAsia="仿宋"/>
          <w:color w:val="606060"/>
          <w:sz w:val="32"/>
          <w:szCs w:val="32"/>
        </w:rPr>
      </w:pPr>
    </w:p>
    <w:p>
      <w:pPr>
        <w:rPr>
          <w:rFonts w:ascii="仿宋" w:hAnsi="仿宋" w:eastAsia="仿宋"/>
          <w:sz w:val="32"/>
          <w:szCs w:val="32"/>
        </w:rPr>
      </w:pPr>
      <w:r>
        <w:rPr>
          <w:rFonts w:hint="eastAsia" w:ascii="仿宋" w:hAnsi="仿宋" w:eastAsia="仿宋"/>
          <w:sz w:val="32"/>
          <w:szCs w:val="32"/>
        </w:rPr>
        <w:t>各区县应急局</w:t>
      </w:r>
      <w:r>
        <w:rPr>
          <w:rFonts w:ascii="仿宋" w:hAnsi="仿宋" w:eastAsia="仿宋"/>
          <w:sz w:val="32"/>
          <w:szCs w:val="32"/>
        </w:rPr>
        <w:t>:</w:t>
      </w:r>
    </w:p>
    <w:p>
      <w:pPr>
        <w:ind w:firstLine="640" w:firstLineChars="200"/>
        <w:rPr>
          <w:rFonts w:ascii="仿宋" w:hAnsi="仿宋" w:eastAsia="仿宋"/>
          <w:sz w:val="32"/>
          <w:szCs w:val="32"/>
        </w:rPr>
      </w:pPr>
      <w:r>
        <w:rPr>
          <w:rFonts w:ascii="仿宋" w:hAnsi="仿宋" w:eastAsia="仿宋"/>
          <w:sz w:val="32"/>
          <w:szCs w:val="32"/>
        </w:rPr>
        <w:t>2020</w:t>
      </w:r>
      <w:r>
        <w:rPr>
          <w:rFonts w:hint="eastAsia" w:ascii="仿宋" w:hAnsi="仿宋" w:eastAsia="仿宋"/>
          <w:sz w:val="32"/>
          <w:szCs w:val="32"/>
        </w:rPr>
        <w:t>年</w:t>
      </w:r>
      <w:r>
        <w:rPr>
          <w:rFonts w:ascii="仿宋" w:hAnsi="仿宋" w:eastAsia="仿宋"/>
          <w:sz w:val="32"/>
          <w:szCs w:val="32"/>
        </w:rPr>
        <w:t>6</w:t>
      </w:r>
      <w:r>
        <w:rPr>
          <w:rFonts w:hint="eastAsia" w:ascii="仿宋" w:hAnsi="仿宋" w:eastAsia="仿宋"/>
          <w:sz w:val="32"/>
          <w:szCs w:val="32"/>
        </w:rPr>
        <w:t>月</w:t>
      </w:r>
      <w:r>
        <w:rPr>
          <w:rFonts w:ascii="仿宋" w:hAnsi="仿宋" w:eastAsia="仿宋"/>
          <w:sz w:val="32"/>
          <w:szCs w:val="32"/>
        </w:rPr>
        <w:t>30</w:t>
      </w:r>
      <w:r>
        <w:rPr>
          <w:rFonts w:hint="eastAsia" w:ascii="仿宋" w:hAnsi="仿宋" w:eastAsia="仿宋"/>
          <w:sz w:val="32"/>
          <w:szCs w:val="32"/>
        </w:rPr>
        <w:t>日，济南市人民政府印发《关于推进“市县同权”改革将部分市级行政许可及关联行政权力事项调整由区县实施的通知》（济政字〔</w:t>
      </w:r>
      <w:r>
        <w:rPr>
          <w:rFonts w:ascii="仿宋" w:hAnsi="仿宋" w:eastAsia="仿宋"/>
          <w:sz w:val="32"/>
          <w:szCs w:val="32"/>
        </w:rPr>
        <w:t>2020</w:t>
      </w:r>
      <w:r>
        <w:rPr>
          <w:rFonts w:hint="eastAsia" w:ascii="仿宋" w:hAnsi="仿宋" w:eastAsia="仿宋"/>
          <w:sz w:val="32"/>
          <w:szCs w:val="32"/>
        </w:rPr>
        <w:t>〕</w:t>
      </w:r>
      <w:r>
        <w:rPr>
          <w:rFonts w:ascii="仿宋" w:hAnsi="仿宋" w:eastAsia="仿宋"/>
          <w:sz w:val="32"/>
          <w:szCs w:val="32"/>
        </w:rPr>
        <w:t>44</w:t>
      </w:r>
      <w:r>
        <w:rPr>
          <w:rFonts w:hint="eastAsia" w:ascii="仿宋" w:hAnsi="仿宋" w:eastAsia="仿宋"/>
          <w:sz w:val="32"/>
          <w:szCs w:val="32"/>
        </w:rPr>
        <w:t>号），将市应急局市级行政权力事项</w:t>
      </w:r>
      <w:r>
        <w:rPr>
          <w:rFonts w:ascii="仿宋" w:hAnsi="仿宋" w:eastAsia="仿宋"/>
          <w:sz w:val="32"/>
          <w:szCs w:val="32"/>
        </w:rPr>
        <w:t>2</w:t>
      </w:r>
      <w:r>
        <w:rPr>
          <w:rFonts w:hint="eastAsia" w:ascii="仿宋" w:hAnsi="仿宋" w:eastAsia="仿宋"/>
          <w:sz w:val="32"/>
          <w:szCs w:val="32"/>
        </w:rPr>
        <w:t>项（见附表）下放或下放实质性审核权，由区县应急管理部门实施。为做好衔接落实工作，现将有关事宜通知如下：</w:t>
      </w:r>
    </w:p>
    <w:p>
      <w:pPr>
        <w:ind w:firstLine="640" w:firstLineChars="200"/>
        <w:rPr>
          <w:rFonts w:ascii="黑体" w:hAnsi="黑体" w:eastAsia="黑体"/>
          <w:sz w:val="32"/>
          <w:szCs w:val="32"/>
        </w:rPr>
      </w:pPr>
      <w:r>
        <w:rPr>
          <w:rFonts w:hint="eastAsia" w:ascii="黑体" w:hAnsi="黑体" w:eastAsia="黑体"/>
          <w:sz w:val="32"/>
          <w:szCs w:val="32"/>
        </w:rPr>
        <w:t>一、市应急局衔接落实工作安排</w:t>
      </w:r>
    </w:p>
    <w:p>
      <w:pPr>
        <w:ind w:firstLine="640" w:firstLineChars="200"/>
        <w:rPr>
          <w:rFonts w:ascii="仿宋" w:hAnsi="仿宋" w:eastAsia="仿宋"/>
          <w:sz w:val="32"/>
          <w:szCs w:val="32"/>
        </w:rPr>
      </w:pPr>
      <w:r>
        <w:rPr>
          <w:rFonts w:hint="eastAsia" w:ascii="楷体_GB2312" w:hAnsi="仿宋" w:eastAsia="楷体_GB2312"/>
          <w:sz w:val="32"/>
          <w:szCs w:val="32"/>
        </w:rPr>
        <w:t>（一）制发衔接通知。</w:t>
      </w:r>
      <w:r>
        <w:rPr>
          <w:rFonts w:hint="eastAsia" w:ascii="仿宋" w:hAnsi="仿宋" w:eastAsia="仿宋"/>
          <w:sz w:val="32"/>
          <w:szCs w:val="32"/>
        </w:rPr>
        <w:t>市应急局将下放或下放实质性审核权有关事宜形成通知，与各区县应急管理局交接有关业务资料，提出工作要求。</w:t>
      </w:r>
    </w:p>
    <w:p>
      <w:pPr>
        <w:ind w:firstLine="640" w:firstLineChars="200"/>
        <w:rPr>
          <w:rFonts w:ascii="仿宋" w:hAnsi="仿宋" w:eastAsia="仿宋"/>
          <w:sz w:val="32"/>
          <w:szCs w:val="32"/>
        </w:rPr>
      </w:pPr>
      <w:r>
        <w:rPr>
          <w:rFonts w:hint="eastAsia" w:ascii="楷体_GB2312" w:hAnsi="仿宋" w:eastAsia="楷体_GB2312"/>
          <w:sz w:val="32"/>
          <w:szCs w:val="32"/>
        </w:rPr>
        <w:t>（二）编制有关资料。</w:t>
      </w:r>
      <w:r>
        <w:rPr>
          <w:rFonts w:hint="eastAsia" w:ascii="仿宋" w:hAnsi="仿宋" w:eastAsia="仿宋"/>
          <w:sz w:val="32"/>
          <w:szCs w:val="32"/>
        </w:rPr>
        <w:t>将于</w:t>
      </w:r>
      <w:r>
        <w:rPr>
          <w:rFonts w:ascii="仿宋" w:hAnsi="仿宋" w:eastAsia="仿宋"/>
          <w:sz w:val="32"/>
          <w:szCs w:val="32"/>
        </w:rPr>
        <w:t>7</w:t>
      </w:r>
      <w:r>
        <w:rPr>
          <w:rFonts w:hint="eastAsia" w:ascii="仿宋" w:hAnsi="仿宋" w:eastAsia="仿宋"/>
          <w:sz w:val="32"/>
          <w:szCs w:val="32"/>
        </w:rPr>
        <w:t>月</w:t>
      </w:r>
      <w:r>
        <w:rPr>
          <w:rFonts w:ascii="仿宋" w:hAnsi="仿宋" w:eastAsia="仿宋"/>
          <w:sz w:val="32"/>
          <w:szCs w:val="32"/>
        </w:rPr>
        <w:t>25</w:t>
      </w:r>
      <w:r>
        <w:rPr>
          <w:rFonts w:hint="eastAsia" w:ascii="仿宋" w:hAnsi="仿宋" w:eastAsia="仿宋"/>
          <w:sz w:val="32"/>
          <w:szCs w:val="32"/>
        </w:rPr>
        <w:t>日前将调整实施事项的审批依据、办理条件、审批标准、材料清单、办理时限等资料一并移交各承接部门。</w:t>
      </w:r>
    </w:p>
    <w:p>
      <w:pPr>
        <w:ind w:firstLine="640" w:firstLineChars="200"/>
        <w:rPr>
          <w:rFonts w:ascii="仿宋" w:hAnsi="仿宋" w:eastAsia="仿宋"/>
          <w:sz w:val="32"/>
          <w:szCs w:val="32"/>
        </w:rPr>
      </w:pPr>
      <w:r>
        <w:rPr>
          <w:rFonts w:hint="eastAsia" w:ascii="楷体_GB2312" w:hAnsi="仿宋" w:eastAsia="楷体_GB2312"/>
          <w:sz w:val="32"/>
          <w:szCs w:val="32"/>
        </w:rPr>
        <w:t>（三）加强事中事后监管。</w:t>
      </w:r>
      <w:r>
        <w:rPr>
          <w:rFonts w:hint="eastAsia" w:ascii="仿宋" w:hAnsi="仿宋" w:eastAsia="仿宋"/>
          <w:sz w:val="32"/>
          <w:szCs w:val="32"/>
        </w:rPr>
        <w:t>市应急局加强对下放事项执行情况的日常监督指导和考核，督促承接部门依法依规办理有关事项。采取“双随机、一公开”形式加大执法检查，切实加强事中事后监管，督促企业严格遵守安全生产法律法规，确保企业生产安全。</w:t>
      </w:r>
    </w:p>
    <w:p>
      <w:pPr>
        <w:ind w:firstLine="640" w:firstLineChars="200"/>
        <w:rPr>
          <w:rFonts w:ascii="黑体" w:hAnsi="黑体" w:eastAsia="黑体"/>
          <w:sz w:val="32"/>
          <w:szCs w:val="32"/>
        </w:rPr>
      </w:pPr>
      <w:r>
        <w:rPr>
          <w:rFonts w:hint="eastAsia" w:ascii="黑体" w:hAnsi="黑体" w:eastAsia="黑体"/>
          <w:sz w:val="32"/>
          <w:szCs w:val="32"/>
        </w:rPr>
        <w:t>二、承接工作有关要求</w:t>
      </w:r>
    </w:p>
    <w:p>
      <w:pPr>
        <w:ind w:firstLine="640" w:firstLineChars="200"/>
        <w:rPr>
          <w:rFonts w:ascii="仿宋" w:hAnsi="仿宋" w:eastAsia="仿宋"/>
          <w:sz w:val="32"/>
          <w:szCs w:val="32"/>
        </w:rPr>
      </w:pPr>
      <w:r>
        <w:rPr>
          <w:rFonts w:hint="eastAsia" w:ascii="楷体_GB2312" w:hAnsi="仿宋" w:eastAsia="楷体_GB2312"/>
          <w:sz w:val="32"/>
          <w:szCs w:val="32"/>
        </w:rPr>
        <w:t>（一）制定报送承接落实方案。</w:t>
      </w:r>
      <w:r>
        <w:rPr>
          <w:rFonts w:hint="eastAsia" w:ascii="仿宋" w:hAnsi="仿宋" w:eastAsia="仿宋"/>
          <w:sz w:val="32"/>
          <w:szCs w:val="32"/>
        </w:rPr>
        <w:t>各区县应急局要根据市政府通知要求，尽快研究制定承接方案，要逐个事项制定具体承接措施，承接方案经本部门主要负责人同意后于</w:t>
      </w:r>
      <w:r>
        <w:rPr>
          <w:rFonts w:ascii="仿宋" w:hAnsi="仿宋" w:eastAsia="仿宋"/>
          <w:sz w:val="32"/>
          <w:szCs w:val="32"/>
        </w:rPr>
        <w:t>7</w:t>
      </w:r>
      <w:r>
        <w:rPr>
          <w:rFonts w:hint="eastAsia" w:ascii="仿宋" w:hAnsi="仿宋" w:eastAsia="仿宋"/>
          <w:sz w:val="32"/>
          <w:szCs w:val="32"/>
        </w:rPr>
        <w:t>月</w:t>
      </w:r>
      <w:r>
        <w:rPr>
          <w:rFonts w:ascii="仿宋" w:hAnsi="仿宋" w:eastAsia="仿宋"/>
          <w:sz w:val="32"/>
          <w:szCs w:val="32"/>
        </w:rPr>
        <w:t>20</w:t>
      </w:r>
      <w:r>
        <w:rPr>
          <w:rFonts w:hint="eastAsia" w:ascii="仿宋" w:hAnsi="仿宋" w:eastAsia="仿宋"/>
          <w:sz w:val="32"/>
          <w:szCs w:val="32"/>
        </w:rPr>
        <w:t>日前报市应急局行政许可处。</w:t>
      </w:r>
    </w:p>
    <w:p>
      <w:pPr>
        <w:ind w:firstLine="640" w:firstLineChars="200"/>
        <w:rPr>
          <w:rFonts w:ascii="仿宋" w:hAnsi="仿宋" w:eastAsia="仿宋"/>
          <w:sz w:val="32"/>
          <w:szCs w:val="32"/>
        </w:rPr>
      </w:pPr>
      <w:r>
        <w:rPr>
          <w:rFonts w:hint="eastAsia" w:ascii="楷体_GB2312" w:hAnsi="仿宋" w:eastAsia="楷体_GB2312"/>
          <w:sz w:val="32"/>
          <w:szCs w:val="32"/>
        </w:rPr>
        <w:t>（二）认真落实承接措施。</w:t>
      </w:r>
      <w:r>
        <w:rPr>
          <w:rFonts w:hint="eastAsia" w:ascii="仿宋" w:hAnsi="仿宋" w:eastAsia="仿宋"/>
          <w:sz w:val="32"/>
          <w:szCs w:val="32"/>
        </w:rPr>
        <w:t>要明确承接科（室）单位，健全配套制度，规范审查程序，明确办理时限，将许可依据、条件、程序、期限、申请材料和示范文本等，在办公场所和有关网站予以公示。要把承接事项纳入“一次办好”清单，以企业和群众办事便捷度和满意度为衡量标准，为企业和群众提供高效优质的服务。</w:t>
      </w:r>
    </w:p>
    <w:p>
      <w:pPr>
        <w:ind w:firstLine="640" w:firstLineChars="200"/>
        <w:rPr>
          <w:rFonts w:ascii="仿宋" w:hAnsi="仿宋" w:eastAsia="仿宋"/>
          <w:sz w:val="32"/>
          <w:szCs w:val="32"/>
        </w:rPr>
      </w:pPr>
      <w:r>
        <w:rPr>
          <w:rFonts w:hint="eastAsia" w:ascii="楷体_GB2312" w:hAnsi="仿宋" w:eastAsia="楷体_GB2312"/>
          <w:sz w:val="32"/>
          <w:szCs w:val="32"/>
        </w:rPr>
        <w:t>（三）依法依规开展工作。</w:t>
      </w:r>
      <w:r>
        <w:rPr>
          <w:rFonts w:hint="eastAsia" w:ascii="仿宋" w:hAnsi="仿宋" w:eastAsia="仿宋"/>
          <w:sz w:val="32"/>
          <w:szCs w:val="32"/>
        </w:rPr>
        <w:t>各区县应急局要严格对照有关法规标准要求，对“生产经营单位生产安全事故应急预案备案”实行当场办结；对实质性审核要逐事逐项，把好源头关口。要加强许可程序管理和痕迹管理，健全完善有关规章制度，严肃行政许可审查纪律。要按照“一事一档”原则，建立行政许可档案管理制度，保存完整的行政许可档案。对承接事项按要求及时将结果与“信用中国（山东）”对接。</w:t>
      </w:r>
    </w:p>
    <w:p>
      <w:pPr>
        <w:ind w:firstLine="640" w:firstLineChars="200"/>
        <w:rPr>
          <w:rFonts w:ascii="仿宋" w:hAnsi="仿宋" w:eastAsia="仿宋"/>
          <w:sz w:val="32"/>
          <w:szCs w:val="32"/>
        </w:rPr>
      </w:pPr>
      <w:r>
        <w:rPr>
          <w:rFonts w:hint="eastAsia" w:ascii="楷体_GB2312" w:hAnsi="仿宋" w:eastAsia="楷体_GB2312"/>
          <w:sz w:val="32"/>
          <w:szCs w:val="32"/>
        </w:rPr>
        <w:t>（四）规范用印程序。</w:t>
      </w:r>
      <w:r>
        <w:rPr>
          <w:rFonts w:hint="eastAsia" w:ascii="仿宋" w:hAnsi="仿宋" w:eastAsia="仿宋"/>
          <w:sz w:val="32"/>
          <w:szCs w:val="32"/>
        </w:rPr>
        <w:t>各区县应急管理局对危险化学品使用许可证核发进行实质性审核，报市局用印时应当提交用印申请表、资料汇总表、审查书等审核时的相关材料。</w:t>
      </w:r>
    </w:p>
    <w:p>
      <w:pPr>
        <w:ind w:firstLine="640" w:firstLineChars="200"/>
        <w:rPr>
          <w:rFonts w:ascii="黑体" w:hAnsi="黑体" w:eastAsia="黑体"/>
          <w:sz w:val="32"/>
          <w:szCs w:val="32"/>
        </w:rPr>
      </w:pPr>
      <w:r>
        <w:rPr>
          <w:rFonts w:hint="eastAsia" w:ascii="黑体" w:hAnsi="黑体" w:eastAsia="黑体"/>
          <w:sz w:val="32"/>
          <w:szCs w:val="32"/>
        </w:rPr>
        <w:t>三、其他事宜</w:t>
      </w:r>
    </w:p>
    <w:p>
      <w:pPr>
        <w:ind w:firstLine="640" w:firstLineChars="200"/>
        <w:rPr>
          <w:rFonts w:ascii="仿宋" w:hAnsi="仿宋" w:eastAsia="仿宋"/>
          <w:sz w:val="32"/>
          <w:szCs w:val="32"/>
        </w:rPr>
      </w:pPr>
      <w:r>
        <w:rPr>
          <w:rFonts w:hint="eastAsia" w:ascii="仿宋" w:hAnsi="仿宋" w:eastAsia="仿宋"/>
          <w:sz w:val="32"/>
          <w:szCs w:val="32"/>
        </w:rPr>
        <w:t>自</w:t>
      </w:r>
      <w:r>
        <w:rPr>
          <w:rFonts w:ascii="仿宋" w:hAnsi="仿宋" w:eastAsia="仿宋"/>
          <w:sz w:val="32"/>
          <w:szCs w:val="32"/>
        </w:rPr>
        <w:t>2020</w:t>
      </w:r>
      <w:r>
        <w:rPr>
          <w:rFonts w:hint="eastAsia" w:ascii="仿宋" w:hAnsi="仿宋" w:eastAsia="仿宋"/>
          <w:sz w:val="32"/>
          <w:szCs w:val="32"/>
        </w:rPr>
        <w:t>年</w:t>
      </w:r>
      <w:r>
        <w:rPr>
          <w:rFonts w:ascii="仿宋" w:hAnsi="仿宋" w:eastAsia="仿宋"/>
          <w:sz w:val="32"/>
          <w:szCs w:val="32"/>
        </w:rPr>
        <w:t>8</w:t>
      </w:r>
      <w:r>
        <w:rPr>
          <w:rFonts w:hint="eastAsia" w:ascii="仿宋" w:hAnsi="仿宋" w:eastAsia="仿宋"/>
          <w:sz w:val="32"/>
          <w:szCs w:val="32"/>
        </w:rPr>
        <w:t>月</w:t>
      </w:r>
      <w:r>
        <w:rPr>
          <w:rFonts w:ascii="仿宋" w:hAnsi="仿宋" w:eastAsia="仿宋"/>
          <w:sz w:val="32"/>
          <w:szCs w:val="32"/>
        </w:rPr>
        <w:t>1</w:t>
      </w:r>
      <w:r>
        <w:rPr>
          <w:rFonts w:hint="eastAsia" w:ascii="仿宋" w:hAnsi="仿宋" w:eastAsia="仿宋"/>
          <w:sz w:val="32"/>
          <w:szCs w:val="32"/>
        </w:rPr>
        <w:t>日起，市应急局不再受理此次下放的事项，交接日前已经受理的事项由市应急局审查办结，并向社会公布调整实施事项的承接部门、交接日期、具体内容及责任等。</w:t>
      </w:r>
    </w:p>
    <w:p>
      <w:pPr>
        <w:ind w:firstLine="640" w:firstLineChars="200"/>
        <w:rPr>
          <w:rFonts w:ascii="仿宋" w:hAnsi="仿宋" w:eastAsia="仿宋"/>
          <w:sz w:val="32"/>
          <w:szCs w:val="32"/>
        </w:rPr>
      </w:pPr>
      <w:r>
        <w:rPr>
          <w:rFonts w:hint="eastAsia" w:ascii="仿宋" w:hAnsi="仿宋" w:eastAsia="仿宋"/>
          <w:sz w:val="32"/>
          <w:szCs w:val="32"/>
        </w:rPr>
        <w:t>附件：市应急局调整由区县实施的市级行政许可及关联行政权力事项</w:t>
      </w: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960" w:firstLineChars="300"/>
        <w:rPr>
          <w:rFonts w:ascii="仿宋" w:hAnsi="仿宋" w:eastAsia="仿宋"/>
          <w:sz w:val="32"/>
          <w:szCs w:val="32"/>
        </w:rPr>
      </w:pPr>
      <w:r>
        <w:rPr>
          <w:rFonts w:hint="eastAsia" w:ascii="仿宋" w:hAnsi="仿宋" w:eastAsia="仿宋"/>
          <w:sz w:val="32"/>
          <w:szCs w:val="32"/>
        </w:rPr>
        <w:t>联系人及电话：谌繁华</w:t>
      </w:r>
      <w:r>
        <w:rPr>
          <w:rFonts w:ascii="仿宋" w:hAnsi="仿宋" w:eastAsia="仿宋"/>
          <w:sz w:val="32"/>
          <w:szCs w:val="32"/>
        </w:rPr>
        <w:t xml:space="preserve">   0531-68969410</w:t>
      </w:r>
      <w:r>
        <w:rPr>
          <w:rFonts w:hint="eastAsia" w:ascii="仿宋" w:hAnsi="仿宋" w:eastAsia="仿宋"/>
          <w:sz w:val="32"/>
          <w:szCs w:val="32"/>
        </w:rPr>
        <w:t>（济南窗口）</w:t>
      </w:r>
    </w:p>
    <w:p>
      <w:pPr>
        <w:ind w:firstLine="3200" w:firstLineChars="1000"/>
        <w:rPr>
          <w:rFonts w:ascii="仿宋" w:hAnsi="仿宋" w:eastAsia="仿宋"/>
          <w:sz w:val="32"/>
          <w:szCs w:val="32"/>
        </w:rPr>
      </w:pPr>
      <w:r>
        <w:rPr>
          <w:rFonts w:hint="eastAsia" w:ascii="仿宋" w:hAnsi="仿宋" w:eastAsia="仿宋"/>
          <w:sz w:val="32"/>
          <w:szCs w:val="32"/>
        </w:rPr>
        <w:t>李</w:t>
      </w:r>
      <w:r>
        <w:rPr>
          <w:rFonts w:ascii="仿宋" w:hAnsi="仿宋" w:eastAsia="仿宋"/>
          <w:sz w:val="32"/>
          <w:szCs w:val="32"/>
        </w:rPr>
        <w:t xml:space="preserve">  </w:t>
      </w:r>
      <w:r>
        <w:rPr>
          <w:rFonts w:hint="eastAsia" w:ascii="仿宋" w:hAnsi="仿宋" w:eastAsia="仿宋"/>
          <w:sz w:val="32"/>
          <w:szCs w:val="32"/>
        </w:rPr>
        <w:t>杰</w:t>
      </w:r>
      <w:r>
        <w:rPr>
          <w:rFonts w:ascii="仿宋" w:hAnsi="仿宋" w:eastAsia="仿宋"/>
          <w:sz w:val="32"/>
          <w:szCs w:val="32"/>
        </w:rPr>
        <w:t xml:space="preserve">   0531-78898107</w:t>
      </w:r>
      <w:r>
        <w:rPr>
          <w:rFonts w:hint="eastAsia" w:ascii="仿宋" w:hAnsi="仿宋" w:eastAsia="仿宋"/>
          <w:sz w:val="32"/>
          <w:szCs w:val="32"/>
        </w:rPr>
        <w:t>（莱芜窗口）</w:t>
      </w:r>
    </w:p>
    <w:p>
      <w:pPr>
        <w:pStyle w:val="5"/>
        <w:widowControl/>
        <w:spacing w:before="0" w:beforeAutospacing="0" w:after="0" w:afterAutospacing="0" w:line="580" w:lineRule="exact"/>
        <w:ind w:firstLine="5440" w:firstLineChars="1700"/>
        <w:rPr>
          <w:rFonts w:ascii="仿宋" w:hAnsi="仿宋" w:eastAsia="仿宋"/>
          <w:sz w:val="32"/>
          <w:szCs w:val="32"/>
        </w:rPr>
      </w:pPr>
    </w:p>
    <w:p>
      <w:pPr>
        <w:pStyle w:val="5"/>
        <w:widowControl/>
        <w:spacing w:before="0" w:beforeAutospacing="0" w:after="0" w:afterAutospacing="0" w:line="580" w:lineRule="exact"/>
        <w:ind w:firstLine="5440" w:firstLineChars="1700"/>
        <w:rPr>
          <w:rFonts w:ascii="仿宋" w:hAnsi="仿宋" w:eastAsia="仿宋"/>
          <w:sz w:val="32"/>
          <w:szCs w:val="32"/>
        </w:rPr>
      </w:pPr>
    </w:p>
    <w:p>
      <w:pPr>
        <w:pStyle w:val="5"/>
        <w:widowControl/>
        <w:spacing w:before="0" w:beforeAutospacing="0" w:after="0" w:afterAutospacing="0" w:line="580" w:lineRule="exact"/>
        <w:ind w:firstLine="5440" w:firstLineChars="1700"/>
        <w:rPr>
          <w:rFonts w:ascii="仿宋" w:hAnsi="仿宋" w:eastAsia="仿宋"/>
          <w:sz w:val="32"/>
          <w:szCs w:val="32"/>
        </w:rPr>
      </w:pPr>
      <w:r>
        <w:rPr>
          <w:rFonts w:hint="eastAsia" w:ascii="仿宋" w:hAnsi="仿宋" w:eastAsia="仿宋"/>
          <w:sz w:val="32"/>
          <w:szCs w:val="32"/>
        </w:rPr>
        <w:t>济南市应急管理局</w:t>
      </w:r>
    </w:p>
    <w:p>
      <w:pPr>
        <w:pStyle w:val="5"/>
        <w:widowControl/>
        <w:spacing w:before="0" w:beforeAutospacing="0" w:after="0" w:afterAutospacing="0" w:line="580" w:lineRule="exact"/>
        <w:ind w:firstLine="5760" w:firstLineChars="1800"/>
        <w:rPr>
          <w:rFonts w:ascii="仿宋" w:hAnsi="仿宋" w:eastAsia="仿宋"/>
          <w:sz w:val="32"/>
          <w:szCs w:val="32"/>
        </w:rPr>
      </w:pPr>
      <w:r>
        <w:rPr>
          <w:rFonts w:ascii="仿宋" w:hAnsi="仿宋" w:eastAsia="仿宋"/>
          <w:sz w:val="32"/>
          <w:szCs w:val="32"/>
        </w:rPr>
        <w:t>2020</w:t>
      </w:r>
      <w:r>
        <w:rPr>
          <w:rFonts w:hint="eastAsia" w:ascii="仿宋" w:hAnsi="仿宋" w:eastAsia="仿宋"/>
          <w:sz w:val="32"/>
          <w:szCs w:val="32"/>
        </w:rPr>
        <w:t>年</w:t>
      </w:r>
      <w:r>
        <w:rPr>
          <w:rFonts w:ascii="仿宋" w:hAnsi="仿宋" w:eastAsia="仿宋"/>
          <w:sz w:val="32"/>
          <w:szCs w:val="32"/>
        </w:rPr>
        <w:t>7</w:t>
      </w:r>
      <w:r>
        <w:rPr>
          <w:rFonts w:hint="eastAsia" w:ascii="仿宋" w:hAnsi="仿宋" w:eastAsia="仿宋"/>
          <w:sz w:val="32"/>
          <w:szCs w:val="32"/>
        </w:rPr>
        <w:t>月</w:t>
      </w:r>
      <w:r>
        <w:rPr>
          <w:rFonts w:ascii="仿宋" w:hAnsi="仿宋" w:eastAsia="仿宋"/>
          <w:sz w:val="32"/>
          <w:szCs w:val="32"/>
        </w:rPr>
        <w:t>8</w:t>
      </w:r>
      <w:r>
        <w:rPr>
          <w:rFonts w:hint="eastAsia" w:ascii="仿宋" w:hAnsi="仿宋" w:eastAsia="仿宋"/>
          <w:sz w:val="32"/>
          <w:szCs w:val="32"/>
        </w:rPr>
        <w:t>日</w:t>
      </w:r>
    </w:p>
    <w:p>
      <w:pPr>
        <w:pStyle w:val="5"/>
        <w:widowControl/>
        <w:spacing w:before="0" w:beforeAutospacing="0" w:after="0" w:afterAutospacing="0" w:line="580" w:lineRule="exact"/>
        <w:ind w:firstLine="5760" w:firstLineChars="1800"/>
        <w:rPr>
          <w:rFonts w:ascii="仿宋" w:hAnsi="仿宋" w:eastAsia="仿宋"/>
          <w:sz w:val="32"/>
          <w:szCs w:val="32"/>
        </w:rPr>
        <w:sectPr>
          <w:pgSz w:w="11906" w:h="16838"/>
          <w:pgMar w:top="1985" w:right="1588" w:bottom="2098" w:left="1474" w:header="851" w:footer="992" w:gutter="0"/>
          <w:cols w:space="720" w:num="1"/>
          <w:docGrid w:type="lines" w:linePitch="312" w:charSpace="0"/>
        </w:sectPr>
      </w:pPr>
    </w:p>
    <w:p>
      <w:pPr>
        <w:jc w:val="left"/>
        <w:rPr>
          <w:rFonts w:ascii="仿宋" w:hAnsi="仿宋" w:eastAsia="仿宋"/>
          <w:sz w:val="32"/>
          <w:szCs w:val="32"/>
        </w:rPr>
      </w:pPr>
      <w:r>
        <w:rPr>
          <w:rFonts w:hint="eastAsia" w:ascii="仿宋" w:hAnsi="仿宋" w:eastAsia="仿宋"/>
          <w:sz w:val="32"/>
          <w:szCs w:val="32"/>
        </w:rPr>
        <w:t>附件：</w:t>
      </w:r>
    </w:p>
    <w:p>
      <w:pPr>
        <w:spacing w:after="100" w:afterAutospacing="1"/>
        <w:jc w:val="center"/>
        <w:rPr>
          <w:rFonts w:ascii="方正小标宋简体" w:hAnsi="黑体" w:eastAsia="方正小标宋简体"/>
          <w:b/>
          <w:sz w:val="44"/>
          <w:szCs w:val="44"/>
        </w:rPr>
      </w:pPr>
      <w:r>
        <w:rPr>
          <w:rFonts w:hint="eastAsia" w:ascii="方正小标宋简体" w:hAnsi="黑体" w:eastAsia="方正小标宋简体"/>
          <w:b/>
          <w:sz w:val="44"/>
          <w:szCs w:val="44"/>
        </w:rPr>
        <w:t>市应急局调整由区县实施的市级行政许可及关联行政权力事项</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3136"/>
        <w:gridCol w:w="3402"/>
        <w:gridCol w:w="4394"/>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658" w:type="dxa"/>
            <w:vAlign w:val="center"/>
          </w:tcPr>
          <w:p>
            <w:pPr>
              <w:jc w:val="center"/>
              <w:rPr>
                <w:rFonts w:ascii="仿宋" w:hAnsi="仿宋" w:eastAsia="仿宋"/>
                <w:sz w:val="32"/>
                <w:szCs w:val="32"/>
              </w:rPr>
            </w:pPr>
            <w:r>
              <w:rPr>
                <w:rFonts w:hint="eastAsia" w:ascii="仿宋" w:hAnsi="仿宋" w:eastAsia="仿宋"/>
                <w:sz w:val="32"/>
                <w:szCs w:val="32"/>
              </w:rPr>
              <w:t>序号</w:t>
            </w:r>
          </w:p>
        </w:tc>
        <w:tc>
          <w:tcPr>
            <w:tcW w:w="3136" w:type="dxa"/>
            <w:vAlign w:val="center"/>
          </w:tcPr>
          <w:p>
            <w:pPr>
              <w:jc w:val="center"/>
              <w:rPr>
                <w:rFonts w:ascii="仿宋" w:hAnsi="仿宋" w:eastAsia="仿宋"/>
                <w:sz w:val="32"/>
                <w:szCs w:val="32"/>
              </w:rPr>
            </w:pPr>
            <w:r>
              <w:rPr>
                <w:rFonts w:hint="eastAsia" w:ascii="仿宋" w:hAnsi="仿宋" w:eastAsia="仿宋"/>
                <w:sz w:val="32"/>
                <w:szCs w:val="32"/>
              </w:rPr>
              <w:t>项目名称</w:t>
            </w:r>
          </w:p>
        </w:tc>
        <w:tc>
          <w:tcPr>
            <w:tcW w:w="3402" w:type="dxa"/>
            <w:vAlign w:val="center"/>
          </w:tcPr>
          <w:p>
            <w:pPr>
              <w:jc w:val="center"/>
              <w:rPr>
                <w:rFonts w:ascii="仿宋" w:hAnsi="仿宋" w:eastAsia="仿宋"/>
                <w:sz w:val="32"/>
                <w:szCs w:val="32"/>
              </w:rPr>
            </w:pPr>
            <w:r>
              <w:rPr>
                <w:rFonts w:hint="eastAsia" w:ascii="仿宋" w:hAnsi="仿宋" w:eastAsia="仿宋"/>
                <w:sz w:val="32"/>
                <w:szCs w:val="32"/>
              </w:rPr>
              <w:t>办理项名称</w:t>
            </w:r>
          </w:p>
        </w:tc>
        <w:tc>
          <w:tcPr>
            <w:tcW w:w="4394" w:type="dxa"/>
            <w:vAlign w:val="center"/>
          </w:tcPr>
          <w:p>
            <w:pPr>
              <w:jc w:val="center"/>
              <w:rPr>
                <w:rFonts w:ascii="仿宋" w:hAnsi="仿宋" w:eastAsia="仿宋"/>
                <w:sz w:val="32"/>
                <w:szCs w:val="32"/>
              </w:rPr>
            </w:pPr>
            <w:r>
              <w:rPr>
                <w:rFonts w:hint="eastAsia" w:ascii="仿宋" w:hAnsi="仿宋" w:eastAsia="仿宋"/>
                <w:sz w:val="32"/>
                <w:szCs w:val="32"/>
              </w:rPr>
              <w:t>处理决定</w:t>
            </w:r>
          </w:p>
        </w:tc>
        <w:tc>
          <w:tcPr>
            <w:tcW w:w="1381" w:type="dxa"/>
            <w:vAlign w:val="center"/>
          </w:tcPr>
          <w:p>
            <w:pPr>
              <w:jc w:val="center"/>
              <w:rPr>
                <w:rFonts w:ascii="仿宋" w:hAnsi="仿宋" w:eastAsia="仿宋"/>
                <w:sz w:val="32"/>
                <w:szCs w:val="32"/>
              </w:rPr>
            </w:pPr>
            <w:r>
              <w:rPr>
                <w:rFonts w:hint="eastAsia" w:ascii="仿宋" w:hAnsi="仿宋" w:eastAsia="仿宋"/>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7" w:hRule="atLeast"/>
        </w:trPr>
        <w:tc>
          <w:tcPr>
            <w:tcW w:w="658" w:type="dxa"/>
            <w:vAlign w:val="center"/>
          </w:tcPr>
          <w:p>
            <w:pPr>
              <w:jc w:val="center"/>
              <w:rPr>
                <w:rFonts w:ascii="仿宋" w:hAnsi="仿宋" w:eastAsia="仿宋"/>
                <w:sz w:val="32"/>
                <w:szCs w:val="32"/>
              </w:rPr>
            </w:pPr>
            <w:r>
              <w:rPr>
                <w:rFonts w:ascii="仿宋" w:hAnsi="仿宋" w:eastAsia="仿宋"/>
                <w:sz w:val="32"/>
                <w:szCs w:val="32"/>
              </w:rPr>
              <w:t>1</w:t>
            </w:r>
          </w:p>
        </w:tc>
        <w:tc>
          <w:tcPr>
            <w:tcW w:w="3136" w:type="dxa"/>
            <w:vAlign w:val="center"/>
          </w:tcPr>
          <w:p>
            <w:pPr>
              <w:jc w:val="center"/>
              <w:rPr>
                <w:rFonts w:ascii="仿宋" w:hAnsi="仿宋" w:eastAsia="仿宋"/>
                <w:sz w:val="32"/>
                <w:szCs w:val="32"/>
              </w:rPr>
            </w:pPr>
            <w:r>
              <w:rPr>
                <w:rFonts w:hint="eastAsia" w:ascii="仿宋" w:hAnsi="仿宋" w:eastAsia="仿宋"/>
                <w:sz w:val="32"/>
                <w:szCs w:val="32"/>
              </w:rPr>
              <w:t>生产经营单位生产安全事故应急预案备案</w:t>
            </w:r>
          </w:p>
        </w:tc>
        <w:tc>
          <w:tcPr>
            <w:tcW w:w="3402" w:type="dxa"/>
            <w:vAlign w:val="center"/>
          </w:tcPr>
          <w:p>
            <w:pPr>
              <w:jc w:val="center"/>
              <w:rPr>
                <w:rFonts w:ascii="仿宋" w:hAnsi="仿宋" w:eastAsia="仿宋"/>
                <w:sz w:val="32"/>
                <w:szCs w:val="32"/>
              </w:rPr>
            </w:pPr>
            <w:r>
              <w:rPr>
                <w:rFonts w:hint="eastAsia" w:ascii="仿宋" w:hAnsi="仿宋" w:eastAsia="仿宋"/>
                <w:sz w:val="32"/>
                <w:szCs w:val="32"/>
              </w:rPr>
              <w:t>生产经营单位生产安全事</w:t>
            </w:r>
            <w:bookmarkStart w:id="0" w:name="_GoBack"/>
            <w:bookmarkEnd w:id="0"/>
            <w:r>
              <w:rPr>
                <w:rFonts w:hint="eastAsia" w:ascii="仿宋" w:hAnsi="仿宋" w:eastAsia="仿宋"/>
                <w:sz w:val="32"/>
                <w:szCs w:val="32"/>
              </w:rPr>
              <w:t>故应急预案备案</w:t>
            </w:r>
          </w:p>
        </w:tc>
        <w:tc>
          <w:tcPr>
            <w:tcW w:w="4394" w:type="dxa"/>
            <w:vAlign w:val="center"/>
          </w:tcPr>
          <w:p>
            <w:pPr>
              <w:jc w:val="center"/>
              <w:rPr>
                <w:rFonts w:ascii="仿宋" w:hAnsi="仿宋" w:eastAsia="仿宋"/>
                <w:sz w:val="32"/>
                <w:szCs w:val="32"/>
              </w:rPr>
            </w:pPr>
            <w:r>
              <w:rPr>
                <w:rFonts w:hint="eastAsia" w:ascii="仿宋" w:hAnsi="仿宋" w:eastAsia="仿宋"/>
                <w:sz w:val="32"/>
                <w:szCs w:val="32"/>
              </w:rPr>
              <w:t>下放由区县应急管理部门实施</w:t>
            </w:r>
          </w:p>
        </w:tc>
        <w:tc>
          <w:tcPr>
            <w:tcW w:w="1381" w:type="dxa"/>
            <w:vAlign w:val="center"/>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58" w:type="dxa"/>
            <w:vMerge w:val="restart"/>
            <w:vAlign w:val="center"/>
          </w:tcPr>
          <w:p>
            <w:pPr>
              <w:jc w:val="center"/>
              <w:rPr>
                <w:rFonts w:ascii="仿宋" w:hAnsi="仿宋" w:eastAsia="仿宋"/>
                <w:sz w:val="32"/>
                <w:szCs w:val="32"/>
              </w:rPr>
            </w:pPr>
            <w:r>
              <w:rPr>
                <w:rFonts w:ascii="仿宋" w:hAnsi="仿宋" w:eastAsia="仿宋"/>
                <w:sz w:val="32"/>
                <w:szCs w:val="32"/>
              </w:rPr>
              <w:t>2</w:t>
            </w:r>
          </w:p>
        </w:tc>
        <w:tc>
          <w:tcPr>
            <w:tcW w:w="3136" w:type="dxa"/>
            <w:vMerge w:val="restart"/>
            <w:vAlign w:val="center"/>
          </w:tcPr>
          <w:p>
            <w:pPr>
              <w:jc w:val="center"/>
              <w:rPr>
                <w:rFonts w:ascii="仿宋" w:hAnsi="仿宋" w:eastAsia="仿宋"/>
                <w:sz w:val="32"/>
                <w:szCs w:val="32"/>
              </w:rPr>
            </w:pPr>
            <w:r>
              <w:rPr>
                <w:rFonts w:hint="eastAsia" w:ascii="仿宋" w:hAnsi="仿宋" w:eastAsia="仿宋"/>
                <w:sz w:val="32"/>
                <w:szCs w:val="32"/>
              </w:rPr>
              <w:t>危险化学品使用许可证核发</w:t>
            </w:r>
          </w:p>
        </w:tc>
        <w:tc>
          <w:tcPr>
            <w:tcW w:w="3402" w:type="dxa"/>
            <w:vAlign w:val="center"/>
          </w:tcPr>
          <w:p>
            <w:pPr>
              <w:jc w:val="center"/>
              <w:rPr>
                <w:rFonts w:ascii="仿宋" w:hAnsi="仿宋" w:eastAsia="仿宋"/>
                <w:sz w:val="32"/>
                <w:szCs w:val="32"/>
              </w:rPr>
            </w:pPr>
            <w:r>
              <w:rPr>
                <w:rFonts w:hint="eastAsia" w:ascii="仿宋" w:hAnsi="仿宋" w:eastAsia="仿宋"/>
                <w:sz w:val="32"/>
                <w:szCs w:val="32"/>
              </w:rPr>
              <w:t>首次申请</w:t>
            </w:r>
          </w:p>
        </w:tc>
        <w:tc>
          <w:tcPr>
            <w:tcW w:w="4394" w:type="dxa"/>
            <w:vMerge w:val="restart"/>
            <w:vAlign w:val="center"/>
          </w:tcPr>
          <w:p>
            <w:pPr>
              <w:jc w:val="center"/>
              <w:rPr>
                <w:rFonts w:ascii="仿宋" w:hAnsi="仿宋" w:eastAsia="仿宋"/>
                <w:sz w:val="32"/>
                <w:szCs w:val="32"/>
              </w:rPr>
            </w:pPr>
            <w:r>
              <w:rPr>
                <w:rFonts w:hint="eastAsia" w:ascii="仿宋" w:hAnsi="仿宋" w:eastAsia="仿宋"/>
                <w:sz w:val="32"/>
                <w:szCs w:val="32"/>
              </w:rPr>
              <w:t>下放实质性审核权，报市应急局用印</w:t>
            </w:r>
          </w:p>
        </w:tc>
        <w:tc>
          <w:tcPr>
            <w:tcW w:w="1381" w:type="dxa"/>
            <w:vMerge w:val="restart"/>
            <w:vAlign w:val="center"/>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58" w:type="dxa"/>
            <w:vMerge w:val="continue"/>
            <w:vAlign w:val="center"/>
          </w:tcPr>
          <w:p>
            <w:pPr>
              <w:jc w:val="center"/>
              <w:rPr>
                <w:rFonts w:ascii="仿宋" w:hAnsi="仿宋" w:eastAsia="仿宋"/>
                <w:sz w:val="32"/>
                <w:szCs w:val="32"/>
              </w:rPr>
            </w:pPr>
          </w:p>
        </w:tc>
        <w:tc>
          <w:tcPr>
            <w:tcW w:w="3136" w:type="dxa"/>
            <w:vMerge w:val="continue"/>
            <w:vAlign w:val="center"/>
          </w:tcPr>
          <w:p>
            <w:pPr>
              <w:jc w:val="left"/>
              <w:rPr>
                <w:rFonts w:ascii="仿宋" w:hAnsi="仿宋" w:eastAsia="仿宋"/>
                <w:sz w:val="32"/>
                <w:szCs w:val="32"/>
              </w:rPr>
            </w:pPr>
          </w:p>
        </w:tc>
        <w:tc>
          <w:tcPr>
            <w:tcW w:w="3402" w:type="dxa"/>
            <w:vAlign w:val="center"/>
          </w:tcPr>
          <w:p>
            <w:pPr>
              <w:jc w:val="center"/>
              <w:rPr>
                <w:rFonts w:ascii="仿宋" w:hAnsi="仿宋" w:eastAsia="仿宋"/>
                <w:sz w:val="32"/>
                <w:szCs w:val="32"/>
              </w:rPr>
            </w:pPr>
            <w:r>
              <w:rPr>
                <w:rFonts w:hint="eastAsia" w:ascii="仿宋" w:hAnsi="仿宋" w:eastAsia="仿宋"/>
                <w:sz w:val="32"/>
                <w:szCs w:val="32"/>
              </w:rPr>
              <w:t>延期申请</w:t>
            </w:r>
          </w:p>
        </w:tc>
        <w:tc>
          <w:tcPr>
            <w:tcW w:w="4394" w:type="dxa"/>
            <w:vMerge w:val="continue"/>
            <w:vAlign w:val="center"/>
          </w:tcPr>
          <w:p>
            <w:pPr>
              <w:jc w:val="center"/>
              <w:rPr>
                <w:rFonts w:ascii="仿宋" w:hAnsi="仿宋" w:eastAsia="仿宋"/>
                <w:sz w:val="32"/>
                <w:szCs w:val="32"/>
              </w:rPr>
            </w:pPr>
          </w:p>
        </w:tc>
        <w:tc>
          <w:tcPr>
            <w:tcW w:w="1381" w:type="dxa"/>
            <w:vMerge w:val="continue"/>
            <w:vAlign w:val="center"/>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58" w:type="dxa"/>
            <w:vMerge w:val="continue"/>
            <w:vAlign w:val="center"/>
          </w:tcPr>
          <w:p>
            <w:pPr>
              <w:jc w:val="center"/>
              <w:rPr>
                <w:rFonts w:ascii="仿宋" w:hAnsi="仿宋" w:eastAsia="仿宋"/>
                <w:sz w:val="32"/>
                <w:szCs w:val="32"/>
              </w:rPr>
            </w:pPr>
          </w:p>
        </w:tc>
        <w:tc>
          <w:tcPr>
            <w:tcW w:w="3136" w:type="dxa"/>
            <w:vMerge w:val="continue"/>
            <w:vAlign w:val="center"/>
          </w:tcPr>
          <w:p>
            <w:pPr>
              <w:jc w:val="left"/>
              <w:rPr>
                <w:rFonts w:ascii="仿宋" w:hAnsi="仿宋" w:eastAsia="仿宋"/>
                <w:sz w:val="32"/>
                <w:szCs w:val="32"/>
              </w:rPr>
            </w:pPr>
          </w:p>
        </w:tc>
        <w:tc>
          <w:tcPr>
            <w:tcW w:w="3402" w:type="dxa"/>
            <w:vAlign w:val="center"/>
          </w:tcPr>
          <w:p>
            <w:pPr>
              <w:jc w:val="center"/>
              <w:rPr>
                <w:rFonts w:ascii="仿宋" w:hAnsi="仿宋" w:eastAsia="仿宋"/>
                <w:sz w:val="32"/>
                <w:szCs w:val="32"/>
              </w:rPr>
            </w:pPr>
            <w:r>
              <w:rPr>
                <w:rFonts w:hint="eastAsia" w:ascii="仿宋" w:hAnsi="仿宋" w:eastAsia="仿宋"/>
                <w:sz w:val="32"/>
                <w:szCs w:val="32"/>
              </w:rPr>
              <w:t>变更申请</w:t>
            </w:r>
          </w:p>
        </w:tc>
        <w:tc>
          <w:tcPr>
            <w:tcW w:w="4394" w:type="dxa"/>
            <w:vMerge w:val="continue"/>
            <w:vAlign w:val="center"/>
          </w:tcPr>
          <w:p>
            <w:pPr>
              <w:jc w:val="center"/>
              <w:rPr>
                <w:rFonts w:ascii="仿宋" w:hAnsi="仿宋" w:eastAsia="仿宋"/>
                <w:sz w:val="32"/>
                <w:szCs w:val="32"/>
              </w:rPr>
            </w:pPr>
          </w:p>
        </w:tc>
        <w:tc>
          <w:tcPr>
            <w:tcW w:w="1381" w:type="dxa"/>
            <w:vMerge w:val="continue"/>
            <w:vAlign w:val="center"/>
          </w:tcPr>
          <w:p>
            <w:pPr>
              <w:jc w:val="center"/>
              <w:rPr>
                <w:rFonts w:ascii="仿宋" w:hAnsi="仿宋" w:eastAsia="仿宋"/>
                <w:sz w:val="32"/>
                <w:szCs w:val="32"/>
              </w:rPr>
            </w:pPr>
          </w:p>
        </w:tc>
      </w:tr>
    </w:tbl>
    <w:p>
      <w:pPr>
        <w:pStyle w:val="5"/>
        <w:widowControl/>
        <w:spacing w:before="0" w:beforeAutospacing="0" w:after="0" w:afterAutospacing="0" w:line="580" w:lineRule="exact"/>
        <w:rPr>
          <w:rFonts w:ascii="仿宋" w:hAnsi="仿宋" w:eastAsia="仿宋"/>
          <w:sz w:val="32"/>
          <w:szCs w:val="32"/>
        </w:rPr>
      </w:pPr>
    </w:p>
    <w:sectPr>
      <w:pgSz w:w="16838" w:h="11906" w:orient="landscape"/>
      <w:pgMar w:top="1474" w:right="1985" w:bottom="1588" w:left="209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01E1"/>
    <w:rsid w:val="00016057"/>
    <w:rsid w:val="00034E59"/>
    <w:rsid w:val="0005319F"/>
    <w:rsid w:val="00061812"/>
    <w:rsid w:val="000A4631"/>
    <w:rsid w:val="000B0FAD"/>
    <w:rsid w:val="000F00E8"/>
    <w:rsid w:val="00114DEA"/>
    <w:rsid w:val="0012436E"/>
    <w:rsid w:val="00144430"/>
    <w:rsid w:val="001507AD"/>
    <w:rsid w:val="00153C57"/>
    <w:rsid w:val="001B4B66"/>
    <w:rsid w:val="001C021E"/>
    <w:rsid w:val="001F4356"/>
    <w:rsid w:val="002009F5"/>
    <w:rsid w:val="002101ED"/>
    <w:rsid w:val="00232770"/>
    <w:rsid w:val="00286488"/>
    <w:rsid w:val="002D6488"/>
    <w:rsid w:val="002E6A13"/>
    <w:rsid w:val="003B3342"/>
    <w:rsid w:val="003C653E"/>
    <w:rsid w:val="003C74DD"/>
    <w:rsid w:val="003D781F"/>
    <w:rsid w:val="004208C7"/>
    <w:rsid w:val="00420B26"/>
    <w:rsid w:val="00435A33"/>
    <w:rsid w:val="00436BA8"/>
    <w:rsid w:val="00441776"/>
    <w:rsid w:val="004D62A6"/>
    <w:rsid w:val="0055671F"/>
    <w:rsid w:val="005665F2"/>
    <w:rsid w:val="005678AD"/>
    <w:rsid w:val="00573E26"/>
    <w:rsid w:val="005A01E1"/>
    <w:rsid w:val="005A7D59"/>
    <w:rsid w:val="005D06AE"/>
    <w:rsid w:val="005D4F7D"/>
    <w:rsid w:val="0060239B"/>
    <w:rsid w:val="0060470D"/>
    <w:rsid w:val="0060768F"/>
    <w:rsid w:val="00634486"/>
    <w:rsid w:val="00642AA3"/>
    <w:rsid w:val="006502A9"/>
    <w:rsid w:val="006534FC"/>
    <w:rsid w:val="00653D2C"/>
    <w:rsid w:val="006763B9"/>
    <w:rsid w:val="00677CE4"/>
    <w:rsid w:val="006C5378"/>
    <w:rsid w:val="006E198D"/>
    <w:rsid w:val="00702CDD"/>
    <w:rsid w:val="007156F0"/>
    <w:rsid w:val="00727A10"/>
    <w:rsid w:val="007320D3"/>
    <w:rsid w:val="00767EC4"/>
    <w:rsid w:val="007746A9"/>
    <w:rsid w:val="007948BA"/>
    <w:rsid w:val="00795C17"/>
    <w:rsid w:val="007B1D78"/>
    <w:rsid w:val="007E3713"/>
    <w:rsid w:val="00806AA1"/>
    <w:rsid w:val="00820555"/>
    <w:rsid w:val="00846840"/>
    <w:rsid w:val="00884B33"/>
    <w:rsid w:val="00897095"/>
    <w:rsid w:val="008C1C64"/>
    <w:rsid w:val="008C46E0"/>
    <w:rsid w:val="008C725B"/>
    <w:rsid w:val="008E5BFB"/>
    <w:rsid w:val="00906FA7"/>
    <w:rsid w:val="00912528"/>
    <w:rsid w:val="009540FC"/>
    <w:rsid w:val="00972C20"/>
    <w:rsid w:val="009737F5"/>
    <w:rsid w:val="009B284E"/>
    <w:rsid w:val="009D26AC"/>
    <w:rsid w:val="009E7E7E"/>
    <w:rsid w:val="00A12C72"/>
    <w:rsid w:val="00A14BE2"/>
    <w:rsid w:val="00A177A5"/>
    <w:rsid w:val="00A33178"/>
    <w:rsid w:val="00A70E01"/>
    <w:rsid w:val="00A72F61"/>
    <w:rsid w:val="00A955EC"/>
    <w:rsid w:val="00AE05CB"/>
    <w:rsid w:val="00B12F78"/>
    <w:rsid w:val="00B13451"/>
    <w:rsid w:val="00B50F6F"/>
    <w:rsid w:val="00B84682"/>
    <w:rsid w:val="00BB4708"/>
    <w:rsid w:val="00BB739B"/>
    <w:rsid w:val="00BD50BC"/>
    <w:rsid w:val="00C14D6F"/>
    <w:rsid w:val="00C26F42"/>
    <w:rsid w:val="00C323AE"/>
    <w:rsid w:val="00D066C2"/>
    <w:rsid w:val="00D22177"/>
    <w:rsid w:val="00D22441"/>
    <w:rsid w:val="00D53A8E"/>
    <w:rsid w:val="00D96F9B"/>
    <w:rsid w:val="00DC3336"/>
    <w:rsid w:val="00DC576E"/>
    <w:rsid w:val="00DD77C9"/>
    <w:rsid w:val="00DF2064"/>
    <w:rsid w:val="00DF250D"/>
    <w:rsid w:val="00E16401"/>
    <w:rsid w:val="00E30542"/>
    <w:rsid w:val="00E34612"/>
    <w:rsid w:val="00E570B3"/>
    <w:rsid w:val="00E5737C"/>
    <w:rsid w:val="00EA112D"/>
    <w:rsid w:val="00EC03D2"/>
    <w:rsid w:val="00EE20B9"/>
    <w:rsid w:val="00F67498"/>
    <w:rsid w:val="00F70BF2"/>
    <w:rsid w:val="00F7190B"/>
    <w:rsid w:val="00F878E8"/>
    <w:rsid w:val="00FD3D98"/>
    <w:rsid w:val="00FE3976"/>
    <w:rsid w:val="00FF3220"/>
    <w:rsid w:val="04A9283D"/>
    <w:rsid w:val="04DE3DC7"/>
    <w:rsid w:val="07592F12"/>
    <w:rsid w:val="0A3E7D54"/>
    <w:rsid w:val="13D477F8"/>
    <w:rsid w:val="15B77CD6"/>
    <w:rsid w:val="200C7F2C"/>
    <w:rsid w:val="22C113E9"/>
    <w:rsid w:val="25482581"/>
    <w:rsid w:val="293C0F6F"/>
    <w:rsid w:val="32784CA1"/>
    <w:rsid w:val="3E8258D4"/>
    <w:rsid w:val="40BC001D"/>
    <w:rsid w:val="423E78B3"/>
    <w:rsid w:val="49F42EC6"/>
    <w:rsid w:val="4C9F5413"/>
    <w:rsid w:val="633560AA"/>
    <w:rsid w:val="6C0450D6"/>
    <w:rsid w:val="79DC3E9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7"/>
    <w:qFormat/>
    <w:uiPriority w:val="99"/>
    <w:rPr>
      <w:sz w:val="18"/>
      <w:szCs w:val="20"/>
    </w:rPr>
  </w:style>
  <w:style w:type="paragraph" w:styleId="3">
    <w:name w:val="footer"/>
    <w:basedOn w:val="1"/>
    <w:link w:val="15"/>
    <w:qFormat/>
    <w:uiPriority w:val="99"/>
    <w:pPr>
      <w:tabs>
        <w:tab w:val="center" w:pos="4153"/>
        <w:tab w:val="right" w:pos="8306"/>
      </w:tabs>
      <w:snapToGrid w:val="0"/>
      <w:jc w:val="left"/>
    </w:pPr>
    <w:rPr>
      <w:sz w:val="18"/>
      <w:szCs w:val="20"/>
    </w:rPr>
  </w:style>
  <w:style w:type="paragraph" w:styleId="4">
    <w:name w:val="header"/>
    <w:basedOn w:val="1"/>
    <w:link w:val="16"/>
    <w:qFormat/>
    <w:uiPriority w:val="99"/>
    <w:pPr>
      <w:pBdr>
        <w:bottom w:val="single" w:color="auto" w:sz="6" w:space="1"/>
      </w:pBdr>
      <w:tabs>
        <w:tab w:val="center" w:pos="4153"/>
        <w:tab w:val="right" w:pos="8306"/>
      </w:tabs>
      <w:snapToGrid w:val="0"/>
      <w:jc w:val="center"/>
    </w:pPr>
    <w:rPr>
      <w:sz w:val="18"/>
      <w:szCs w:val="20"/>
    </w:rPr>
  </w:style>
  <w:style w:type="paragraph" w:styleId="5">
    <w:name w:val="Normal (Web)"/>
    <w:basedOn w:val="1"/>
    <w:uiPriority w:val="99"/>
    <w:pPr>
      <w:spacing w:before="100" w:beforeAutospacing="1" w:after="100" w:afterAutospacing="1"/>
      <w:jc w:val="left"/>
    </w:pPr>
    <w:rPr>
      <w:kern w:val="0"/>
      <w:sz w:val="24"/>
    </w:rPr>
  </w:style>
  <w:style w:type="table" w:styleId="7">
    <w:name w:val="Table Grid"/>
    <w:basedOn w:val="6"/>
    <w:qFormat/>
    <w:uiPriority w:val="99"/>
    <w:rPr>
      <w:rFonts w:ascii="Calibri" w:hAnsi="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rPr>
  </w:style>
  <w:style w:type="character" w:styleId="10">
    <w:name w:val="Emphasis"/>
    <w:basedOn w:val="8"/>
    <w:qFormat/>
    <w:uiPriority w:val="99"/>
    <w:rPr>
      <w:rFonts w:cs="Times New Roman"/>
      <w:i/>
    </w:rPr>
  </w:style>
  <w:style w:type="character" w:styleId="11">
    <w:name w:val="Hyperlink"/>
    <w:basedOn w:val="8"/>
    <w:uiPriority w:val="99"/>
    <w:rPr>
      <w:rFonts w:cs="Times New Roman"/>
      <w:color w:val="0000FF"/>
      <w:u w:val="single"/>
    </w:rPr>
  </w:style>
  <w:style w:type="character" w:customStyle="1" w:styleId="12">
    <w:name w:val="Header Char"/>
    <w:link w:val="4"/>
    <w:locked/>
    <w:uiPriority w:val="99"/>
    <w:rPr>
      <w:rFonts w:ascii="Calibri" w:hAnsi="Calibri"/>
      <w:kern w:val="2"/>
      <w:sz w:val="18"/>
    </w:rPr>
  </w:style>
  <w:style w:type="character" w:customStyle="1" w:styleId="13">
    <w:name w:val="Footer Char"/>
    <w:link w:val="3"/>
    <w:locked/>
    <w:uiPriority w:val="99"/>
    <w:rPr>
      <w:rFonts w:ascii="Calibri" w:hAnsi="Calibri"/>
      <w:kern w:val="2"/>
      <w:sz w:val="18"/>
    </w:rPr>
  </w:style>
  <w:style w:type="character" w:customStyle="1" w:styleId="14">
    <w:name w:val="Balloon Text Char"/>
    <w:link w:val="2"/>
    <w:locked/>
    <w:uiPriority w:val="99"/>
    <w:rPr>
      <w:rFonts w:ascii="Calibri" w:hAnsi="Calibri"/>
      <w:kern w:val="2"/>
      <w:sz w:val="18"/>
    </w:rPr>
  </w:style>
  <w:style w:type="character" w:customStyle="1" w:styleId="15">
    <w:name w:val="Footer Char1"/>
    <w:basedOn w:val="8"/>
    <w:link w:val="3"/>
    <w:semiHidden/>
    <w:qFormat/>
    <w:locked/>
    <w:uiPriority w:val="99"/>
    <w:rPr>
      <w:rFonts w:ascii="Calibri" w:hAnsi="Calibri" w:cs="Times New Roman"/>
      <w:sz w:val="18"/>
      <w:szCs w:val="18"/>
    </w:rPr>
  </w:style>
  <w:style w:type="character" w:customStyle="1" w:styleId="16">
    <w:name w:val="Header Char1"/>
    <w:basedOn w:val="8"/>
    <w:link w:val="4"/>
    <w:semiHidden/>
    <w:locked/>
    <w:uiPriority w:val="99"/>
    <w:rPr>
      <w:rFonts w:ascii="Calibri" w:hAnsi="Calibri" w:cs="Times New Roman"/>
      <w:sz w:val="18"/>
      <w:szCs w:val="18"/>
    </w:rPr>
  </w:style>
  <w:style w:type="character" w:customStyle="1" w:styleId="17">
    <w:name w:val="Balloon Text Char1"/>
    <w:basedOn w:val="8"/>
    <w:link w:val="2"/>
    <w:semiHidden/>
    <w:qFormat/>
    <w:locked/>
    <w:uiPriority w:val="99"/>
    <w:rPr>
      <w:rFonts w:ascii="Calibri" w:hAnsi="Calibri" w:cs="Times New Roman"/>
      <w:sz w:val="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4</Pages>
  <Words>205</Words>
  <Characters>1172</Characters>
  <Lines>0</Lines>
  <Paragraphs>0</Paragraphs>
  <TotalTime>44</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2020-07-13T01:45:00Z</dcterms:created>
  <dc:creator>lenovo</dc:creator>
  <cp:lastModifiedBy>娇子</cp:lastModifiedBy>
  <cp:lastPrinted>2019-02-11T01:15:00Z</cp:lastPrinted>
  <dcterms:modified xsi:type="dcterms:W3CDTF">2020-07-14T01:23:07Z</dcterms:modified>
  <dc:title>济南市应急管理局</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