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B7" w:rsidRDefault="00F90D90" w:rsidP="00F90D90">
      <w:pPr>
        <w:spacing w:after="0" w:line="600" w:lineRule="exact"/>
        <w:rPr>
          <w:rFonts w:ascii="黑体" w:eastAsia="黑体" w:hAnsi="黑体"/>
          <w:color w:val="000000"/>
          <w:sz w:val="32"/>
          <w:szCs w:val="32"/>
        </w:rPr>
      </w:pPr>
      <w:r>
        <w:rPr>
          <w:rFonts w:ascii="黑体" w:eastAsia="黑体" w:hAnsi="黑体" w:hint="eastAsia"/>
          <w:color w:val="000000"/>
          <w:sz w:val="32"/>
          <w:szCs w:val="32"/>
        </w:rPr>
        <w:t>附件 1</w:t>
      </w:r>
    </w:p>
    <w:p w:rsidR="00981871" w:rsidRDefault="00E86ABB" w:rsidP="00EB13E8">
      <w:pPr>
        <w:spacing w:after="0" w:line="600" w:lineRule="exact"/>
        <w:ind w:firstLineChars="837" w:firstLine="3697"/>
        <w:rPr>
          <w:rFonts w:asciiTheme="majorEastAsia" w:eastAsiaTheme="majorEastAsia" w:hAnsiTheme="majorEastAsia" w:cs="Times New Roman"/>
          <w:b/>
          <w:sz w:val="44"/>
          <w:szCs w:val="44"/>
        </w:rPr>
      </w:pPr>
      <w:r w:rsidRPr="00F90D90">
        <w:rPr>
          <w:rFonts w:asciiTheme="majorEastAsia" w:eastAsiaTheme="majorEastAsia" w:hAnsiTheme="majorEastAsia" w:cs="Times New Roman" w:hint="eastAsia"/>
          <w:b/>
          <w:sz w:val="44"/>
          <w:szCs w:val="44"/>
        </w:rPr>
        <w:t>济南市应急管理局不予处罚事项清单</w:t>
      </w:r>
    </w:p>
    <w:p w:rsidR="00835CB7" w:rsidRPr="00F90D90" w:rsidRDefault="00835CB7" w:rsidP="00F90D90">
      <w:pPr>
        <w:spacing w:after="0" w:line="600" w:lineRule="exact"/>
        <w:ind w:firstLineChars="950" w:firstLine="4196"/>
        <w:rPr>
          <w:rFonts w:asciiTheme="majorEastAsia" w:eastAsiaTheme="majorEastAsia" w:hAnsiTheme="majorEastAsia" w:cs="Times New Roman"/>
          <w:b/>
          <w:sz w:val="44"/>
          <w:szCs w:val="44"/>
        </w:rPr>
      </w:pPr>
    </w:p>
    <w:tbl>
      <w:tblPr>
        <w:tblStyle w:val="a6"/>
        <w:tblW w:w="0" w:type="auto"/>
        <w:tblLayout w:type="fixed"/>
        <w:tblLook w:val="04A0"/>
      </w:tblPr>
      <w:tblGrid>
        <w:gridCol w:w="959"/>
        <w:gridCol w:w="2268"/>
        <w:gridCol w:w="2410"/>
        <w:gridCol w:w="4110"/>
        <w:gridCol w:w="2694"/>
        <w:gridCol w:w="2268"/>
      </w:tblGrid>
      <w:tr w:rsidR="00981871" w:rsidRPr="007A043C" w:rsidTr="007A043C">
        <w:tc>
          <w:tcPr>
            <w:tcW w:w="959" w:type="dxa"/>
          </w:tcPr>
          <w:p w:rsidR="00981871" w:rsidRPr="00EB13E8" w:rsidRDefault="00E86ABB" w:rsidP="00F90D90">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序号</w:t>
            </w:r>
          </w:p>
        </w:tc>
        <w:tc>
          <w:tcPr>
            <w:tcW w:w="2268" w:type="dxa"/>
          </w:tcPr>
          <w:p w:rsidR="00981871" w:rsidRPr="00EB13E8" w:rsidRDefault="00E86ABB" w:rsidP="00F90D90">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处罚事项</w:t>
            </w:r>
          </w:p>
        </w:tc>
        <w:tc>
          <w:tcPr>
            <w:tcW w:w="2410" w:type="dxa"/>
          </w:tcPr>
          <w:p w:rsidR="00981871" w:rsidRPr="00EB13E8" w:rsidRDefault="00E86ABB" w:rsidP="00F90D90">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处罚事项编码</w:t>
            </w:r>
          </w:p>
        </w:tc>
        <w:tc>
          <w:tcPr>
            <w:tcW w:w="4110" w:type="dxa"/>
          </w:tcPr>
          <w:p w:rsidR="00981871" w:rsidRPr="00EB13E8" w:rsidRDefault="00E86ABB" w:rsidP="00F90D90">
            <w:pPr>
              <w:spacing w:after="0" w:line="600" w:lineRule="exact"/>
              <w:jc w:val="center"/>
              <w:rPr>
                <w:rFonts w:ascii="楷体_GB2312" w:eastAsia="楷体_GB2312" w:hAnsi="仿宋" w:cs="Times New Roman"/>
                <w:b/>
                <w:sz w:val="28"/>
                <w:szCs w:val="28"/>
              </w:rPr>
            </w:pPr>
            <w:r w:rsidRPr="00EB13E8">
              <w:rPr>
                <w:rFonts w:ascii="楷体_GB2312" w:eastAsia="楷体_GB2312" w:hAnsi="仿宋" w:hint="eastAsia"/>
                <w:b/>
                <w:color w:val="000000"/>
                <w:sz w:val="28"/>
                <w:szCs w:val="28"/>
              </w:rPr>
              <w:t>不予处罚的情形</w:t>
            </w:r>
          </w:p>
        </w:tc>
        <w:tc>
          <w:tcPr>
            <w:tcW w:w="2694" w:type="dxa"/>
          </w:tcPr>
          <w:p w:rsidR="00981871" w:rsidRPr="00EB13E8" w:rsidRDefault="00E86ABB" w:rsidP="00F90D90">
            <w:pPr>
              <w:spacing w:after="0" w:line="600" w:lineRule="exact"/>
              <w:jc w:val="center"/>
              <w:rPr>
                <w:rFonts w:ascii="楷体_GB2312" w:eastAsia="楷体_GB2312" w:hAnsi="仿宋" w:cs="Times New Roman"/>
                <w:b/>
                <w:sz w:val="28"/>
                <w:szCs w:val="28"/>
              </w:rPr>
            </w:pPr>
            <w:r w:rsidRPr="00EB13E8">
              <w:rPr>
                <w:rFonts w:ascii="楷体_GB2312" w:eastAsia="楷体_GB2312" w:hAnsi="仿宋" w:hint="eastAsia"/>
                <w:b/>
                <w:color w:val="000000"/>
                <w:sz w:val="28"/>
                <w:szCs w:val="28"/>
              </w:rPr>
              <w:t>不予处罚的依据</w:t>
            </w:r>
          </w:p>
        </w:tc>
        <w:tc>
          <w:tcPr>
            <w:tcW w:w="2268" w:type="dxa"/>
          </w:tcPr>
          <w:p w:rsidR="00981871" w:rsidRPr="00EB13E8" w:rsidRDefault="00E86ABB" w:rsidP="00F90D90">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配套监管措施</w:t>
            </w:r>
          </w:p>
        </w:tc>
      </w:tr>
      <w:tr w:rsidR="00981871" w:rsidTr="007A043C">
        <w:tc>
          <w:tcPr>
            <w:tcW w:w="959" w:type="dxa"/>
            <w:vAlign w:val="center"/>
          </w:tcPr>
          <w:p w:rsidR="00981871" w:rsidRPr="00EB13E8" w:rsidRDefault="007A043C">
            <w:pPr>
              <w:spacing w:after="0" w:line="600" w:lineRule="exact"/>
              <w:jc w:val="center"/>
              <w:rPr>
                <w:rFonts w:ascii="仿宋_GB2312" w:eastAsia="仿宋_GB2312" w:hAnsi="仿宋" w:cs="Times New Roman"/>
                <w:sz w:val="28"/>
                <w:szCs w:val="28"/>
              </w:rPr>
            </w:pPr>
            <w:r w:rsidRPr="00EB13E8">
              <w:rPr>
                <w:rFonts w:ascii="仿宋_GB2312" w:eastAsia="仿宋_GB2312" w:hAnsi="仿宋" w:cs="Times New Roman" w:hint="eastAsia"/>
                <w:sz w:val="28"/>
                <w:szCs w:val="28"/>
              </w:rPr>
              <w:t>1</w:t>
            </w:r>
          </w:p>
        </w:tc>
        <w:tc>
          <w:tcPr>
            <w:tcW w:w="2268" w:type="dxa"/>
            <w:vAlign w:val="center"/>
          </w:tcPr>
          <w:p w:rsidR="00981871" w:rsidRPr="00EB13E8" w:rsidRDefault="00E86ABB">
            <w:pPr>
              <w:spacing w:after="0"/>
              <w:jc w:val="both"/>
              <w:rPr>
                <w:rFonts w:ascii="仿宋_GB2312" w:eastAsia="仿宋_GB2312" w:hAnsi="仿宋" w:cs="Times New Roman"/>
                <w:sz w:val="28"/>
                <w:szCs w:val="28"/>
              </w:rPr>
            </w:pPr>
            <w:r w:rsidRPr="00EB13E8">
              <w:rPr>
                <w:rFonts w:ascii="仿宋_GB2312" w:eastAsia="仿宋_GB2312" w:hAnsi="宋体" w:cs="宋体" w:hint="eastAsia"/>
                <w:sz w:val="28"/>
                <w:szCs w:val="28"/>
              </w:rPr>
              <w:t>生产经营单位未向从业人员通报事故隐患排查治理情况的</w:t>
            </w:r>
          </w:p>
        </w:tc>
        <w:tc>
          <w:tcPr>
            <w:tcW w:w="2410" w:type="dxa"/>
            <w:vAlign w:val="center"/>
          </w:tcPr>
          <w:p w:rsidR="00981871" w:rsidRPr="00EB13E8" w:rsidRDefault="00E86ABB">
            <w:pPr>
              <w:spacing w:after="0" w:line="600" w:lineRule="exact"/>
              <w:jc w:val="center"/>
              <w:rPr>
                <w:rFonts w:ascii="仿宋_GB2312" w:eastAsia="仿宋_GB2312" w:hAnsi="仿宋" w:cs="Times New Roman"/>
                <w:sz w:val="28"/>
                <w:szCs w:val="28"/>
              </w:rPr>
            </w:pPr>
            <w:r w:rsidRPr="00EB13E8">
              <w:rPr>
                <w:rFonts w:ascii="仿宋_GB2312" w:eastAsia="仿宋_GB2312" w:hAnsi="宋体" w:cs="宋体" w:hint="eastAsia"/>
                <w:sz w:val="28"/>
                <w:szCs w:val="28"/>
              </w:rPr>
              <w:t>3700000225197</w:t>
            </w:r>
          </w:p>
        </w:tc>
        <w:tc>
          <w:tcPr>
            <w:tcW w:w="4110" w:type="dxa"/>
          </w:tcPr>
          <w:p w:rsidR="00981871" w:rsidRPr="00EB13E8" w:rsidRDefault="00E86ABB">
            <w:pPr>
              <w:spacing w:after="0"/>
              <w:jc w:val="both"/>
              <w:rPr>
                <w:rFonts w:ascii="仿宋_GB2312" w:eastAsia="仿宋_GB2312" w:hAnsi="仿宋" w:cs="Times New Roman"/>
                <w:sz w:val="28"/>
                <w:szCs w:val="28"/>
              </w:rPr>
            </w:pPr>
            <w:r w:rsidRPr="00EB13E8">
              <w:rPr>
                <w:rFonts w:ascii="仿宋_GB2312" w:eastAsia="仿宋_GB2312" w:hAnsi="宋体" w:cs="宋体" w:hint="eastAsia"/>
                <w:sz w:val="28"/>
                <w:szCs w:val="28"/>
              </w:rPr>
              <w:t>非高危生产经营单位有证据证明开展了隐患排查治理工作，但未向从业人员通报（重大事故隐患除外），属于首次被发现，及时纠正，没有造成危害后果的</w:t>
            </w:r>
          </w:p>
        </w:tc>
        <w:tc>
          <w:tcPr>
            <w:tcW w:w="2694" w:type="dxa"/>
            <w:vAlign w:val="center"/>
          </w:tcPr>
          <w:p w:rsidR="00981871" w:rsidRPr="00EB13E8" w:rsidRDefault="00E86ABB">
            <w:pPr>
              <w:spacing w:after="0"/>
              <w:jc w:val="both"/>
              <w:rPr>
                <w:rFonts w:ascii="仿宋_GB2312" w:eastAsia="仿宋_GB2312" w:hAnsi="仿宋" w:cs="Times New Roman"/>
                <w:sz w:val="28"/>
                <w:szCs w:val="28"/>
              </w:rPr>
            </w:pPr>
            <w:r w:rsidRPr="00EB13E8">
              <w:rPr>
                <w:rFonts w:ascii="仿宋_GB2312" w:eastAsia="仿宋_GB2312" w:hAnsi="宋体" w:cs="宋体" w:hint="eastAsia"/>
                <w:sz w:val="28"/>
                <w:szCs w:val="28"/>
              </w:rPr>
              <w:t>《中华人民共和国行政处罚法》第二十七条第二款</w:t>
            </w:r>
          </w:p>
        </w:tc>
        <w:tc>
          <w:tcPr>
            <w:tcW w:w="2268" w:type="dxa"/>
            <w:vAlign w:val="center"/>
          </w:tcPr>
          <w:p w:rsidR="00981871" w:rsidRPr="00EB13E8" w:rsidRDefault="00E86ABB">
            <w:pPr>
              <w:spacing w:after="0"/>
              <w:jc w:val="both"/>
              <w:rPr>
                <w:rFonts w:ascii="仿宋_GB2312" w:eastAsia="仿宋_GB2312" w:hAnsi="宋体" w:cs="宋体"/>
                <w:sz w:val="28"/>
                <w:szCs w:val="28"/>
              </w:rPr>
            </w:pPr>
            <w:r w:rsidRPr="00EB13E8">
              <w:rPr>
                <w:rFonts w:ascii="仿宋_GB2312" w:eastAsia="仿宋_GB2312" w:hAnsi="宋体" w:cs="宋体" w:hint="eastAsia"/>
                <w:sz w:val="28"/>
                <w:szCs w:val="28"/>
              </w:rPr>
              <w:t>预警提示、行政告诫</w:t>
            </w:r>
          </w:p>
        </w:tc>
      </w:tr>
    </w:tbl>
    <w:p w:rsidR="007A043C" w:rsidRDefault="007A043C" w:rsidP="007A043C">
      <w:pPr>
        <w:spacing w:after="0" w:line="400" w:lineRule="exact"/>
        <w:ind w:firstLineChars="200" w:firstLine="640"/>
        <w:jc w:val="both"/>
        <w:rPr>
          <w:rFonts w:ascii="楷体_GB2312" w:eastAsia="楷体_GB2312" w:hAnsi="仿宋" w:cs="Times New Roman" w:hint="eastAsia"/>
          <w:sz w:val="32"/>
          <w:szCs w:val="32"/>
        </w:rPr>
      </w:pPr>
    </w:p>
    <w:p w:rsidR="00835CB7" w:rsidRPr="00EB13E8" w:rsidRDefault="00F90D90" w:rsidP="00EB13E8">
      <w:pPr>
        <w:spacing w:after="0" w:line="400" w:lineRule="exact"/>
        <w:ind w:firstLineChars="200" w:firstLine="600"/>
        <w:jc w:val="both"/>
        <w:rPr>
          <w:rFonts w:ascii="楷体_GB2312" w:eastAsia="楷体_GB2312" w:hAnsi="仿宋" w:cs="Times New Roman" w:hint="eastAsia"/>
          <w:sz w:val="30"/>
          <w:szCs w:val="30"/>
        </w:rPr>
      </w:pPr>
      <w:r w:rsidRPr="00EB13E8">
        <w:rPr>
          <w:rFonts w:ascii="楷体_GB2312" w:eastAsia="楷体_GB2312" w:hAnsi="仿宋" w:cs="Times New Roman" w:hint="eastAsia"/>
          <w:sz w:val="30"/>
          <w:szCs w:val="30"/>
        </w:rPr>
        <w:t>说明：1、非高危生产经营单位是指除矿山、金属冶炼、建筑施工、道路运输单位和危险物品的生产、经营、储存单位以外的生产经营单位；2、配套监管措施主要是包容观察、预警提示、容缺执法、说服教育、劝导示范、行政建议、行政指导、行政约谈、行政告诫、行政回访等方式。</w:t>
      </w:r>
    </w:p>
    <w:p w:rsidR="007A043C" w:rsidRPr="00EB13E8" w:rsidRDefault="007A043C" w:rsidP="00EB13E8">
      <w:pPr>
        <w:spacing w:after="0" w:line="400" w:lineRule="exact"/>
        <w:ind w:firstLineChars="200" w:firstLine="600"/>
        <w:jc w:val="both"/>
        <w:rPr>
          <w:rFonts w:ascii="楷体_GB2312" w:eastAsia="楷体_GB2312" w:hAnsi="仿宋" w:cs="Times New Roman" w:hint="eastAsia"/>
          <w:sz w:val="30"/>
          <w:szCs w:val="30"/>
        </w:rPr>
      </w:pPr>
    </w:p>
    <w:p w:rsidR="007A043C" w:rsidRPr="00EB13E8" w:rsidRDefault="007A043C" w:rsidP="00EB13E8">
      <w:pPr>
        <w:spacing w:after="0" w:line="400" w:lineRule="exact"/>
        <w:ind w:firstLineChars="200" w:firstLine="600"/>
        <w:jc w:val="both"/>
        <w:rPr>
          <w:rFonts w:ascii="楷体_GB2312" w:eastAsia="楷体_GB2312" w:hAnsi="仿宋" w:cs="Times New Roman" w:hint="eastAsia"/>
          <w:sz w:val="30"/>
          <w:szCs w:val="30"/>
        </w:rPr>
      </w:pPr>
    </w:p>
    <w:p w:rsidR="007A043C" w:rsidRDefault="007A043C" w:rsidP="00835CB7">
      <w:pPr>
        <w:spacing w:after="0" w:line="400" w:lineRule="exact"/>
        <w:ind w:firstLineChars="200" w:firstLine="600"/>
        <w:jc w:val="both"/>
        <w:rPr>
          <w:rFonts w:ascii="楷体_GB2312" w:eastAsia="楷体_GB2312" w:hAnsi="仿宋" w:cs="Times New Roman" w:hint="eastAsia"/>
          <w:sz w:val="30"/>
          <w:szCs w:val="30"/>
        </w:rPr>
      </w:pPr>
    </w:p>
    <w:p w:rsidR="007A043C" w:rsidRDefault="007A043C" w:rsidP="00835CB7">
      <w:pPr>
        <w:spacing w:after="0" w:line="400" w:lineRule="exact"/>
        <w:ind w:firstLineChars="200" w:firstLine="600"/>
        <w:jc w:val="both"/>
        <w:rPr>
          <w:rFonts w:ascii="楷体_GB2312" w:eastAsia="楷体_GB2312" w:hAnsi="仿宋" w:cs="Times New Roman" w:hint="eastAsia"/>
          <w:sz w:val="30"/>
          <w:szCs w:val="30"/>
        </w:rPr>
      </w:pPr>
    </w:p>
    <w:p w:rsidR="007A043C" w:rsidRDefault="007A043C" w:rsidP="00835CB7">
      <w:pPr>
        <w:spacing w:after="0" w:line="400" w:lineRule="exact"/>
        <w:ind w:firstLineChars="200" w:firstLine="600"/>
        <w:jc w:val="both"/>
        <w:rPr>
          <w:rFonts w:ascii="楷体_GB2312" w:eastAsia="楷体_GB2312" w:hAnsi="仿宋" w:cs="Times New Roman" w:hint="eastAsia"/>
          <w:sz w:val="30"/>
          <w:szCs w:val="30"/>
        </w:rPr>
      </w:pPr>
    </w:p>
    <w:p w:rsidR="007A043C" w:rsidRPr="00F90D90" w:rsidRDefault="007A043C" w:rsidP="007A043C">
      <w:pPr>
        <w:spacing w:after="0" w:line="400" w:lineRule="exact"/>
        <w:jc w:val="both"/>
        <w:rPr>
          <w:rFonts w:ascii="楷体_GB2312" w:eastAsia="楷体_GB2312" w:hAnsi="仿宋" w:cs="Times New Roman"/>
          <w:sz w:val="30"/>
          <w:szCs w:val="30"/>
        </w:rPr>
      </w:pPr>
    </w:p>
    <w:p w:rsidR="007A043C" w:rsidRPr="00835CB7" w:rsidRDefault="00F90D90" w:rsidP="00835CB7">
      <w:pPr>
        <w:spacing w:after="0" w:line="600" w:lineRule="exact"/>
        <w:rPr>
          <w:rFonts w:ascii="黑体" w:eastAsia="黑体" w:hAnsi="黑体"/>
          <w:color w:val="000000"/>
          <w:sz w:val="32"/>
          <w:szCs w:val="32"/>
        </w:rPr>
      </w:pPr>
      <w:r>
        <w:rPr>
          <w:rFonts w:ascii="黑体" w:eastAsia="黑体" w:hAnsi="黑体" w:hint="eastAsia"/>
          <w:color w:val="000000"/>
          <w:sz w:val="32"/>
          <w:szCs w:val="32"/>
        </w:rPr>
        <w:lastRenderedPageBreak/>
        <w:t>附件 2</w:t>
      </w:r>
    </w:p>
    <w:p w:rsidR="00835CB7" w:rsidRDefault="00E86ABB" w:rsidP="007A043C">
      <w:pPr>
        <w:spacing w:after="0" w:line="600" w:lineRule="exact"/>
        <w:jc w:val="center"/>
        <w:rPr>
          <w:rFonts w:asciiTheme="majorEastAsia" w:eastAsiaTheme="majorEastAsia" w:hAnsiTheme="majorEastAsia" w:cs="Times New Roman" w:hint="eastAsia"/>
          <w:b/>
          <w:sz w:val="44"/>
          <w:szCs w:val="44"/>
        </w:rPr>
      </w:pPr>
      <w:r w:rsidRPr="00F90D90">
        <w:rPr>
          <w:rFonts w:asciiTheme="majorEastAsia" w:eastAsiaTheme="majorEastAsia" w:hAnsiTheme="majorEastAsia" w:cs="Times New Roman" w:hint="eastAsia"/>
          <w:b/>
          <w:sz w:val="44"/>
          <w:szCs w:val="44"/>
        </w:rPr>
        <w:t>济南市应急管理局减轻处罚事项清单</w:t>
      </w:r>
    </w:p>
    <w:p w:rsidR="00EB13E8" w:rsidRPr="00F90D90" w:rsidRDefault="00EB13E8" w:rsidP="007A043C">
      <w:pPr>
        <w:spacing w:after="0" w:line="600" w:lineRule="exact"/>
        <w:jc w:val="center"/>
        <w:rPr>
          <w:rFonts w:asciiTheme="majorEastAsia" w:eastAsiaTheme="majorEastAsia" w:hAnsiTheme="majorEastAsia" w:cs="Times New Roman"/>
          <w:b/>
          <w:sz w:val="44"/>
          <w:szCs w:val="44"/>
        </w:rPr>
      </w:pPr>
    </w:p>
    <w:tbl>
      <w:tblPr>
        <w:tblStyle w:val="a6"/>
        <w:tblW w:w="0" w:type="auto"/>
        <w:tblLook w:val="04A0"/>
      </w:tblPr>
      <w:tblGrid>
        <w:gridCol w:w="1101"/>
        <w:gridCol w:w="2551"/>
        <w:gridCol w:w="2268"/>
        <w:gridCol w:w="3827"/>
        <w:gridCol w:w="2552"/>
        <w:gridCol w:w="2461"/>
      </w:tblGrid>
      <w:tr w:rsidR="00981871" w:rsidTr="007A043C">
        <w:tc>
          <w:tcPr>
            <w:tcW w:w="1101"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序号</w:t>
            </w:r>
          </w:p>
        </w:tc>
        <w:tc>
          <w:tcPr>
            <w:tcW w:w="2551"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处罚事项</w:t>
            </w:r>
          </w:p>
        </w:tc>
        <w:tc>
          <w:tcPr>
            <w:tcW w:w="2268"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处罚事项编码</w:t>
            </w:r>
          </w:p>
        </w:tc>
        <w:tc>
          <w:tcPr>
            <w:tcW w:w="3827"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减轻</w:t>
            </w:r>
            <w:r w:rsidRPr="00EB13E8">
              <w:rPr>
                <w:rFonts w:ascii="楷体_GB2312" w:eastAsia="楷体_GB2312" w:hAnsi="仿宋" w:hint="eastAsia"/>
                <w:b/>
                <w:color w:val="000000"/>
                <w:sz w:val="28"/>
                <w:szCs w:val="28"/>
              </w:rPr>
              <w:t>处罚的情形</w:t>
            </w:r>
          </w:p>
        </w:tc>
        <w:tc>
          <w:tcPr>
            <w:tcW w:w="2552"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减轻</w:t>
            </w:r>
            <w:r w:rsidRPr="00EB13E8">
              <w:rPr>
                <w:rFonts w:ascii="楷体_GB2312" w:eastAsia="楷体_GB2312" w:hAnsi="仿宋" w:hint="eastAsia"/>
                <w:b/>
                <w:color w:val="000000"/>
                <w:sz w:val="28"/>
                <w:szCs w:val="28"/>
              </w:rPr>
              <w:t>处罚的依据</w:t>
            </w:r>
          </w:p>
        </w:tc>
        <w:tc>
          <w:tcPr>
            <w:tcW w:w="2461"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配套监管措施</w:t>
            </w:r>
          </w:p>
        </w:tc>
      </w:tr>
      <w:tr w:rsidR="00981871" w:rsidTr="007A043C">
        <w:tc>
          <w:tcPr>
            <w:tcW w:w="1101" w:type="dxa"/>
            <w:vAlign w:val="center"/>
          </w:tcPr>
          <w:p w:rsidR="00981871" w:rsidRPr="008C0493" w:rsidRDefault="00E86ABB">
            <w:pPr>
              <w:spacing w:after="0" w:line="600" w:lineRule="exact"/>
              <w:jc w:val="center"/>
              <w:rPr>
                <w:rFonts w:ascii="仿宋_GB2312" w:eastAsia="仿宋_GB2312" w:hAnsi="仿宋" w:cs="Times New Roman"/>
                <w:sz w:val="28"/>
                <w:szCs w:val="28"/>
              </w:rPr>
            </w:pPr>
            <w:r w:rsidRPr="008C0493">
              <w:rPr>
                <w:rFonts w:ascii="仿宋_GB2312" w:eastAsia="仿宋_GB2312" w:hAnsi="仿宋" w:cs="Times New Roman" w:hint="eastAsia"/>
                <w:sz w:val="28"/>
                <w:szCs w:val="28"/>
              </w:rPr>
              <w:t>1</w:t>
            </w:r>
          </w:p>
        </w:tc>
        <w:tc>
          <w:tcPr>
            <w:tcW w:w="2551" w:type="dxa"/>
            <w:vAlign w:val="center"/>
          </w:tcPr>
          <w:p w:rsidR="00981871" w:rsidRPr="008C0493" w:rsidRDefault="00E86ABB">
            <w:pPr>
              <w:spacing w:after="0"/>
              <w:jc w:val="both"/>
              <w:rPr>
                <w:rFonts w:ascii="仿宋_GB2312" w:eastAsia="仿宋_GB2312" w:hAnsi="仿宋" w:cs="Times New Roman"/>
                <w:sz w:val="28"/>
                <w:szCs w:val="28"/>
              </w:rPr>
            </w:pPr>
            <w:r w:rsidRPr="008C0493">
              <w:rPr>
                <w:rFonts w:ascii="仿宋_GB2312" w:eastAsia="仿宋_GB2312" w:hAnsi="宋体" w:cs="宋体" w:hint="eastAsia"/>
                <w:sz w:val="28"/>
                <w:szCs w:val="28"/>
              </w:rPr>
              <w:t>生产经营单位在从业人员安全培训期间未支付工资并承担安全培训费用的</w:t>
            </w:r>
          </w:p>
        </w:tc>
        <w:tc>
          <w:tcPr>
            <w:tcW w:w="2268" w:type="dxa"/>
            <w:vAlign w:val="center"/>
          </w:tcPr>
          <w:p w:rsidR="00981871" w:rsidRPr="008C0493" w:rsidRDefault="00E86ABB">
            <w:pPr>
              <w:spacing w:after="0" w:line="600" w:lineRule="exact"/>
              <w:jc w:val="center"/>
              <w:rPr>
                <w:rFonts w:ascii="仿宋_GB2312" w:eastAsia="仿宋_GB2312" w:hAnsi="宋体" w:cs="宋体"/>
                <w:sz w:val="28"/>
                <w:szCs w:val="28"/>
              </w:rPr>
            </w:pPr>
            <w:r w:rsidRPr="008C0493">
              <w:rPr>
                <w:rFonts w:ascii="仿宋_GB2312" w:eastAsia="仿宋_GB2312" w:hAnsi="宋体" w:cs="宋体" w:hint="eastAsia"/>
                <w:sz w:val="28"/>
                <w:szCs w:val="28"/>
              </w:rPr>
              <w:t>3700000225072</w:t>
            </w:r>
          </w:p>
        </w:tc>
        <w:tc>
          <w:tcPr>
            <w:tcW w:w="3827" w:type="dxa"/>
          </w:tcPr>
          <w:p w:rsidR="00981871" w:rsidRPr="008C0493" w:rsidRDefault="00E86ABB">
            <w:pPr>
              <w:spacing w:after="0"/>
              <w:rPr>
                <w:rFonts w:ascii="仿宋_GB2312" w:eastAsia="仿宋_GB2312" w:hAnsi="仿宋" w:cs="Times New Roman"/>
                <w:sz w:val="28"/>
                <w:szCs w:val="28"/>
              </w:rPr>
            </w:pPr>
            <w:r w:rsidRPr="008C0493">
              <w:rPr>
                <w:rFonts w:ascii="仿宋_GB2312" w:eastAsia="仿宋_GB2312" w:hAnsi="宋体" w:cs="宋体" w:hint="eastAsia"/>
                <w:sz w:val="28"/>
                <w:szCs w:val="28"/>
              </w:rPr>
              <w:t>非高危生产经营单位在从业人员安全培训期间未支付工资并承担安全培训费用的，属于首次被发现，及时纠正，</w:t>
            </w:r>
            <w:r w:rsidR="002262E3" w:rsidRPr="008C0493">
              <w:rPr>
                <w:rFonts w:ascii="仿宋_GB2312" w:eastAsia="仿宋_GB2312" w:hAnsi="宋体" w:cs="宋体" w:hint="eastAsia"/>
                <w:sz w:val="28"/>
                <w:szCs w:val="28"/>
              </w:rPr>
              <w:t>主动减轻危害后果的</w:t>
            </w:r>
          </w:p>
        </w:tc>
        <w:tc>
          <w:tcPr>
            <w:tcW w:w="2552"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《中华人民共和国行政处罚法》第二十七条第一款</w:t>
            </w:r>
          </w:p>
        </w:tc>
        <w:tc>
          <w:tcPr>
            <w:tcW w:w="2461"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预警提示、行政告诫</w:t>
            </w:r>
          </w:p>
        </w:tc>
      </w:tr>
      <w:tr w:rsidR="00981871" w:rsidTr="007A043C">
        <w:tc>
          <w:tcPr>
            <w:tcW w:w="1101" w:type="dxa"/>
            <w:vAlign w:val="center"/>
          </w:tcPr>
          <w:p w:rsidR="00981871" w:rsidRPr="008C0493" w:rsidRDefault="00E86ABB">
            <w:pPr>
              <w:spacing w:after="0" w:line="600" w:lineRule="exact"/>
              <w:jc w:val="center"/>
              <w:rPr>
                <w:rFonts w:ascii="仿宋_GB2312" w:eastAsia="仿宋_GB2312" w:hAnsi="仿宋" w:cs="Times New Roman"/>
                <w:sz w:val="28"/>
                <w:szCs w:val="28"/>
              </w:rPr>
            </w:pPr>
            <w:r w:rsidRPr="008C0493">
              <w:rPr>
                <w:rFonts w:ascii="仿宋_GB2312" w:eastAsia="仿宋_GB2312" w:hAnsi="仿宋" w:cs="Times New Roman" w:hint="eastAsia"/>
                <w:sz w:val="28"/>
                <w:szCs w:val="28"/>
              </w:rPr>
              <w:t>2</w:t>
            </w:r>
          </w:p>
        </w:tc>
        <w:tc>
          <w:tcPr>
            <w:tcW w:w="2551"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生产经营单位未按照规定开展应急预案评审的</w:t>
            </w:r>
          </w:p>
        </w:tc>
        <w:tc>
          <w:tcPr>
            <w:tcW w:w="2268" w:type="dxa"/>
            <w:vAlign w:val="center"/>
          </w:tcPr>
          <w:p w:rsidR="00981871" w:rsidRPr="008C0493" w:rsidRDefault="00E86ABB">
            <w:pPr>
              <w:spacing w:after="0"/>
              <w:jc w:val="center"/>
              <w:rPr>
                <w:rFonts w:ascii="仿宋_GB2312" w:eastAsia="仿宋_GB2312" w:hAnsi="宋体" w:cs="宋体"/>
                <w:sz w:val="28"/>
                <w:szCs w:val="28"/>
              </w:rPr>
            </w:pPr>
            <w:r w:rsidRPr="008C0493">
              <w:rPr>
                <w:rFonts w:ascii="仿宋_GB2312" w:eastAsia="仿宋_GB2312" w:hAnsi="宋体" w:cs="宋体" w:hint="eastAsia"/>
                <w:sz w:val="28"/>
                <w:szCs w:val="28"/>
              </w:rPr>
              <w:t>3700000225093</w:t>
            </w:r>
          </w:p>
        </w:tc>
        <w:tc>
          <w:tcPr>
            <w:tcW w:w="3827" w:type="dxa"/>
          </w:tcPr>
          <w:p w:rsidR="00981871" w:rsidRPr="008C0493" w:rsidRDefault="00E86ABB">
            <w:pPr>
              <w:spacing w:after="0"/>
              <w:rPr>
                <w:rFonts w:ascii="仿宋_GB2312" w:eastAsia="仿宋_GB2312" w:hAnsi="仿宋" w:cs="Times New Roman"/>
                <w:sz w:val="28"/>
                <w:szCs w:val="28"/>
              </w:rPr>
            </w:pPr>
            <w:r w:rsidRPr="008C0493">
              <w:rPr>
                <w:rFonts w:ascii="仿宋_GB2312" w:eastAsia="仿宋_GB2312" w:hAnsi="宋体" w:cs="宋体" w:hint="eastAsia"/>
                <w:sz w:val="28"/>
                <w:szCs w:val="28"/>
              </w:rPr>
              <w:t>非高危生产经营单位未按照规定开展应急预案评审的，属于首次被发现，及时纠正，</w:t>
            </w:r>
            <w:r w:rsidR="002262E3" w:rsidRPr="008C0493">
              <w:rPr>
                <w:rFonts w:ascii="仿宋_GB2312" w:eastAsia="仿宋_GB2312" w:hAnsi="宋体" w:cs="宋体" w:hint="eastAsia"/>
                <w:sz w:val="28"/>
                <w:szCs w:val="28"/>
              </w:rPr>
              <w:t>主动减轻危害后果的</w:t>
            </w:r>
          </w:p>
        </w:tc>
        <w:tc>
          <w:tcPr>
            <w:tcW w:w="2552"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《中华人民共和国行政处罚法》第二十七条第一款</w:t>
            </w:r>
          </w:p>
        </w:tc>
        <w:tc>
          <w:tcPr>
            <w:tcW w:w="2461"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预警提示、行政告诫</w:t>
            </w:r>
          </w:p>
        </w:tc>
      </w:tr>
      <w:tr w:rsidR="00981871" w:rsidTr="007A043C">
        <w:tc>
          <w:tcPr>
            <w:tcW w:w="1101" w:type="dxa"/>
            <w:vAlign w:val="center"/>
          </w:tcPr>
          <w:p w:rsidR="00981871" w:rsidRPr="008C0493" w:rsidRDefault="00E86ABB">
            <w:pPr>
              <w:spacing w:after="0"/>
              <w:jc w:val="center"/>
              <w:rPr>
                <w:rFonts w:ascii="仿宋_GB2312" w:eastAsia="仿宋_GB2312" w:hAnsi="宋体" w:cs="宋体"/>
                <w:sz w:val="28"/>
                <w:szCs w:val="28"/>
              </w:rPr>
            </w:pPr>
            <w:r w:rsidRPr="008C0493">
              <w:rPr>
                <w:rFonts w:ascii="仿宋_GB2312" w:eastAsia="仿宋_GB2312" w:hAnsi="仿宋" w:cs="Times New Roman" w:hint="eastAsia"/>
                <w:sz w:val="28"/>
                <w:szCs w:val="28"/>
              </w:rPr>
              <w:t>3</w:t>
            </w:r>
          </w:p>
        </w:tc>
        <w:tc>
          <w:tcPr>
            <w:tcW w:w="2551"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生产经营单位未按照规定进行应急预案修订的</w:t>
            </w:r>
          </w:p>
        </w:tc>
        <w:tc>
          <w:tcPr>
            <w:tcW w:w="2268" w:type="dxa"/>
            <w:vAlign w:val="center"/>
          </w:tcPr>
          <w:p w:rsidR="00981871" w:rsidRPr="008C0493" w:rsidRDefault="00E86ABB">
            <w:pPr>
              <w:spacing w:after="0"/>
              <w:jc w:val="center"/>
              <w:rPr>
                <w:rFonts w:ascii="仿宋_GB2312" w:eastAsia="仿宋_GB2312" w:hAnsi="宋体" w:cs="宋体"/>
                <w:sz w:val="28"/>
                <w:szCs w:val="28"/>
              </w:rPr>
            </w:pPr>
            <w:r w:rsidRPr="008C0493">
              <w:rPr>
                <w:rFonts w:ascii="仿宋_GB2312" w:eastAsia="仿宋_GB2312" w:hAnsi="宋体" w:cs="宋体" w:hint="eastAsia"/>
                <w:sz w:val="28"/>
                <w:szCs w:val="28"/>
              </w:rPr>
              <w:t>3700000225096</w:t>
            </w:r>
          </w:p>
        </w:tc>
        <w:tc>
          <w:tcPr>
            <w:tcW w:w="3827" w:type="dxa"/>
            <w:vAlign w:val="center"/>
          </w:tcPr>
          <w:p w:rsidR="00981871" w:rsidRPr="008C0493" w:rsidRDefault="005234C7">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非高危生产经营单位已编制了应急预案并正常</w:t>
            </w:r>
            <w:r w:rsidR="00E86ABB" w:rsidRPr="008C0493">
              <w:rPr>
                <w:rFonts w:ascii="仿宋_GB2312" w:eastAsia="仿宋_GB2312" w:hAnsi="宋体" w:cs="宋体" w:hint="eastAsia"/>
                <w:sz w:val="28"/>
                <w:szCs w:val="28"/>
              </w:rPr>
              <w:t>运行，属于首次被发现，及时纠正，</w:t>
            </w:r>
            <w:r w:rsidR="002262E3" w:rsidRPr="008C0493">
              <w:rPr>
                <w:rFonts w:ascii="仿宋_GB2312" w:eastAsia="仿宋_GB2312" w:hAnsi="宋体" w:cs="宋体" w:hint="eastAsia"/>
                <w:sz w:val="28"/>
                <w:szCs w:val="28"/>
              </w:rPr>
              <w:t>主动减轻危害后果的</w:t>
            </w:r>
          </w:p>
        </w:tc>
        <w:tc>
          <w:tcPr>
            <w:tcW w:w="2552"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《中华人民共和国行政处罚法》第二十七条第一款</w:t>
            </w:r>
          </w:p>
        </w:tc>
        <w:tc>
          <w:tcPr>
            <w:tcW w:w="2461" w:type="dxa"/>
            <w:vAlign w:val="center"/>
          </w:tcPr>
          <w:p w:rsidR="00981871" w:rsidRPr="008C0493" w:rsidRDefault="00E86ABB">
            <w:pPr>
              <w:spacing w:after="0"/>
              <w:jc w:val="both"/>
              <w:rPr>
                <w:rFonts w:ascii="仿宋_GB2312" w:eastAsia="仿宋_GB2312" w:hAnsi="宋体" w:cs="宋体"/>
                <w:sz w:val="28"/>
                <w:szCs w:val="28"/>
              </w:rPr>
            </w:pPr>
            <w:r w:rsidRPr="008C0493">
              <w:rPr>
                <w:rFonts w:ascii="仿宋_GB2312" w:eastAsia="仿宋_GB2312" w:hAnsi="宋体" w:cs="宋体" w:hint="eastAsia"/>
                <w:sz w:val="28"/>
                <w:szCs w:val="28"/>
              </w:rPr>
              <w:t>预警提示、行政告诫</w:t>
            </w:r>
          </w:p>
        </w:tc>
      </w:tr>
    </w:tbl>
    <w:p w:rsidR="002E35D5" w:rsidRDefault="002E35D5" w:rsidP="002E35D5">
      <w:pPr>
        <w:spacing w:after="0" w:line="400" w:lineRule="exact"/>
        <w:ind w:firstLineChars="200" w:firstLine="640"/>
        <w:jc w:val="both"/>
        <w:rPr>
          <w:rFonts w:ascii="楷体_GB2312" w:eastAsia="楷体_GB2312" w:hAnsi="仿宋" w:cs="Times New Roman" w:hint="eastAsia"/>
          <w:sz w:val="32"/>
          <w:szCs w:val="32"/>
        </w:rPr>
      </w:pPr>
    </w:p>
    <w:p w:rsidR="00981871" w:rsidRPr="00EB13E8" w:rsidRDefault="00E86ABB" w:rsidP="00EB13E8">
      <w:pPr>
        <w:spacing w:after="0" w:line="400" w:lineRule="exact"/>
        <w:ind w:firstLineChars="200" w:firstLine="600"/>
        <w:jc w:val="both"/>
        <w:rPr>
          <w:rFonts w:ascii="楷体_GB2312" w:eastAsia="楷体_GB2312" w:hAnsi="仿宋" w:cs="Times New Roman"/>
          <w:sz w:val="30"/>
          <w:szCs w:val="30"/>
        </w:rPr>
      </w:pPr>
      <w:r w:rsidRPr="00EB13E8">
        <w:rPr>
          <w:rFonts w:ascii="楷体_GB2312" w:eastAsia="楷体_GB2312" w:hAnsi="仿宋" w:cs="Times New Roman" w:hint="eastAsia"/>
          <w:sz w:val="30"/>
          <w:szCs w:val="30"/>
        </w:rPr>
        <w:t>说明：1、非高危生产经营单位是指除矿山、金属冶炼、建筑施工、道路运输单位和危险物品的生产、经营、储存单位以外的生产经营单位；2、配套监管措施主要是包容观察、预警提示、容缺执法、说服教育、劝导示范、行政建议、行政指导、行政约谈、行政告诫、行政回访等方式。</w:t>
      </w:r>
    </w:p>
    <w:p w:rsidR="00835CB7" w:rsidRPr="002E35D5" w:rsidRDefault="00835CB7" w:rsidP="002E35D5">
      <w:pPr>
        <w:spacing w:after="0" w:line="400" w:lineRule="exact"/>
        <w:ind w:firstLineChars="200" w:firstLine="640"/>
        <w:jc w:val="both"/>
        <w:rPr>
          <w:rFonts w:ascii="楷体_GB2312" w:eastAsia="楷体_GB2312" w:hAnsi="仿宋" w:cs="Times New Roman"/>
          <w:sz w:val="32"/>
          <w:szCs w:val="32"/>
        </w:rPr>
      </w:pPr>
    </w:p>
    <w:p w:rsidR="00835CB7" w:rsidRPr="000761FE" w:rsidRDefault="000761FE" w:rsidP="00D6253A">
      <w:pPr>
        <w:spacing w:after="0" w:line="600" w:lineRule="exact"/>
        <w:rPr>
          <w:rFonts w:ascii="黑体" w:eastAsia="黑体" w:hAnsi="黑体"/>
          <w:color w:val="000000"/>
          <w:sz w:val="32"/>
          <w:szCs w:val="32"/>
        </w:rPr>
      </w:pPr>
      <w:r>
        <w:rPr>
          <w:rFonts w:ascii="黑体" w:eastAsia="黑体" w:hAnsi="黑体" w:hint="eastAsia"/>
          <w:color w:val="000000"/>
          <w:sz w:val="32"/>
          <w:szCs w:val="32"/>
        </w:rPr>
        <w:t>附件 3</w:t>
      </w:r>
    </w:p>
    <w:p w:rsidR="00981871" w:rsidRDefault="00E86ABB" w:rsidP="000761FE">
      <w:pPr>
        <w:spacing w:after="0" w:line="600" w:lineRule="exact"/>
        <w:jc w:val="center"/>
        <w:rPr>
          <w:rFonts w:asciiTheme="minorEastAsia" w:eastAsiaTheme="minorEastAsia" w:hAnsiTheme="minorEastAsia" w:cs="Times New Roman"/>
          <w:b/>
          <w:sz w:val="44"/>
          <w:szCs w:val="44"/>
        </w:rPr>
      </w:pPr>
      <w:r w:rsidRPr="000761FE">
        <w:rPr>
          <w:rFonts w:asciiTheme="minorEastAsia" w:eastAsiaTheme="minorEastAsia" w:hAnsiTheme="minorEastAsia" w:cs="Times New Roman" w:hint="eastAsia"/>
          <w:b/>
          <w:sz w:val="44"/>
          <w:szCs w:val="44"/>
        </w:rPr>
        <w:t>济南市应急管理局从轻处罚事项清单</w:t>
      </w:r>
    </w:p>
    <w:p w:rsidR="00835CB7" w:rsidRPr="000761FE" w:rsidRDefault="00835CB7" w:rsidP="000761FE">
      <w:pPr>
        <w:spacing w:after="0" w:line="600" w:lineRule="exact"/>
        <w:jc w:val="center"/>
        <w:rPr>
          <w:rFonts w:asciiTheme="minorEastAsia" w:eastAsiaTheme="minorEastAsia" w:hAnsiTheme="minorEastAsia" w:cs="Times New Roman"/>
          <w:b/>
          <w:sz w:val="44"/>
          <w:szCs w:val="44"/>
        </w:rPr>
      </w:pPr>
    </w:p>
    <w:tbl>
      <w:tblPr>
        <w:tblStyle w:val="a6"/>
        <w:tblW w:w="15118" w:type="dxa"/>
        <w:jc w:val="center"/>
        <w:tblLook w:val="04A0"/>
      </w:tblPr>
      <w:tblGrid>
        <w:gridCol w:w="1125"/>
        <w:gridCol w:w="2621"/>
        <w:gridCol w:w="2296"/>
        <w:gridCol w:w="4297"/>
        <w:gridCol w:w="2551"/>
        <w:gridCol w:w="2228"/>
      </w:tblGrid>
      <w:tr w:rsidR="00981871" w:rsidTr="00220F08">
        <w:trPr>
          <w:jc w:val="center"/>
        </w:trPr>
        <w:tc>
          <w:tcPr>
            <w:tcW w:w="1125"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序号</w:t>
            </w:r>
          </w:p>
        </w:tc>
        <w:tc>
          <w:tcPr>
            <w:tcW w:w="2621"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处罚事项</w:t>
            </w:r>
          </w:p>
        </w:tc>
        <w:tc>
          <w:tcPr>
            <w:tcW w:w="2296"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处罚事项编码</w:t>
            </w:r>
          </w:p>
        </w:tc>
        <w:tc>
          <w:tcPr>
            <w:tcW w:w="4297"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从轻</w:t>
            </w:r>
            <w:r w:rsidRPr="00EB13E8">
              <w:rPr>
                <w:rFonts w:ascii="楷体_GB2312" w:eastAsia="楷体_GB2312" w:hAnsi="仿宋" w:hint="eastAsia"/>
                <w:b/>
                <w:color w:val="000000"/>
                <w:sz w:val="28"/>
                <w:szCs w:val="28"/>
              </w:rPr>
              <w:t>处罚的情形</w:t>
            </w:r>
          </w:p>
        </w:tc>
        <w:tc>
          <w:tcPr>
            <w:tcW w:w="2551"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从轻</w:t>
            </w:r>
            <w:r w:rsidRPr="00EB13E8">
              <w:rPr>
                <w:rFonts w:ascii="楷体_GB2312" w:eastAsia="楷体_GB2312" w:hAnsi="仿宋" w:hint="eastAsia"/>
                <w:b/>
                <w:color w:val="000000"/>
                <w:sz w:val="28"/>
                <w:szCs w:val="28"/>
              </w:rPr>
              <w:t>处罚的依据</w:t>
            </w:r>
          </w:p>
        </w:tc>
        <w:tc>
          <w:tcPr>
            <w:tcW w:w="2228" w:type="dxa"/>
          </w:tcPr>
          <w:p w:rsidR="00981871" w:rsidRPr="00EB13E8" w:rsidRDefault="00E86ABB">
            <w:pPr>
              <w:spacing w:after="0" w:line="600" w:lineRule="exact"/>
              <w:jc w:val="center"/>
              <w:rPr>
                <w:rFonts w:ascii="楷体_GB2312" w:eastAsia="楷体_GB2312" w:hAnsi="仿宋" w:cs="Times New Roman"/>
                <w:b/>
                <w:sz w:val="28"/>
                <w:szCs w:val="28"/>
              </w:rPr>
            </w:pPr>
            <w:r w:rsidRPr="00EB13E8">
              <w:rPr>
                <w:rFonts w:ascii="楷体_GB2312" w:eastAsia="楷体_GB2312" w:hAnsi="仿宋" w:cs="Times New Roman" w:hint="eastAsia"/>
                <w:b/>
                <w:sz w:val="28"/>
                <w:szCs w:val="28"/>
              </w:rPr>
              <w:t>配套监管措施</w:t>
            </w:r>
          </w:p>
        </w:tc>
      </w:tr>
      <w:tr w:rsidR="00981871" w:rsidRPr="00EB13E8" w:rsidTr="00220F08">
        <w:trPr>
          <w:trHeight w:val="1852"/>
          <w:jc w:val="center"/>
        </w:trPr>
        <w:tc>
          <w:tcPr>
            <w:tcW w:w="1125" w:type="dxa"/>
            <w:vAlign w:val="center"/>
          </w:tcPr>
          <w:p w:rsidR="00981871" w:rsidRPr="00EB13E8" w:rsidRDefault="00220F08">
            <w:pPr>
              <w:spacing w:after="0"/>
              <w:jc w:val="center"/>
              <w:rPr>
                <w:rFonts w:ascii="仿宋_GB2312" w:eastAsia="仿宋_GB2312" w:hAnsi="宋体" w:cs="宋体"/>
                <w:sz w:val="28"/>
                <w:szCs w:val="28"/>
              </w:rPr>
            </w:pPr>
            <w:r w:rsidRPr="00EB13E8">
              <w:rPr>
                <w:rFonts w:ascii="仿宋_GB2312" w:eastAsia="仿宋_GB2312" w:hAnsi="仿宋" w:cs="Times New Roman" w:hint="eastAsia"/>
                <w:sz w:val="28"/>
                <w:szCs w:val="28"/>
              </w:rPr>
              <w:t>1</w:t>
            </w:r>
          </w:p>
        </w:tc>
        <w:tc>
          <w:tcPr>
            <w:tcW w:w="2621" w:type="dxa"/>
            <w:vAlign w:val="center"/>
          </w:tcPr>
          <w:p w:rsidR="00981871" w:rsidRPr="00EB13E8" w:rsidRDefault="00E86ABB" w:rsidP="00B512EC">
            <w:pPr>
              <w:spacing w:after="0" w:line="300" w:lineRule="exact"/>
              <w:jc w:val="both"/>
              <w:rPr>
                <w:rFonts w:ascii="仿宋_GB2312" w:eastAsia="仿宋_GB2312" w:hAnsi="宋体" w:cs="宋体"/>
                <w:sz w:val="28"/>
                <w:szCs w:val="28"/>
              </w:rPr>
            </w:pPr>
            <w:r w:rsidRPr="00EB13E8">
              <w:rPr>
                <w:rFonts w:ascii="仿宋_GB2312" w:eastAsia="仿宋_GB2312" w:hAnsi="宋体" w:cs="宋体" w:hint="eastAsia"/>
                <w:sz w:val="28"/>
                <w:szCs w:val="28"/>
              </w:rPr>
              <w:t>生产经营单位未按规定参加安全生产责任保险的</w:t>
            </w:r>
          </w:p>
        </w:tc>
        <w:tc>
          <w:tcPr>
            <w:tcW w:w="2296" w:type="dxa"/>
            <w:vAlign w:val="center"/>
          </w:tcPr>
          <w:p w:rsidR="00981871" w:rsidRPr="00EB13E8" w:rsidRDefault="00E86ABB" w:rsidP="00B512EC">
            <w:pPr>
              <w:spacing w:after="0" w:line="300" w:lineRule="exact"/>
              <w:jc w:val="center"/>
              <w:rPr>
                <w:rFonts w:ascii="仿宋_GB2312" w:eastAsia="仿宋_GB2312" w:hAnsi="宋体" w:cs="宋体"/>
                <w:sz w:val="28"/>
                <w:szCs w:val="28"/>
              </w:rPr>
            </w:pPr>
            <w:r w:rsidRPr="00EB13E8">
              <w:rPr>
                <w:rFonts w:ascii="仿宋_GB2312" w:eastAsia="仿宋_GB2312" w:hAnsi="宋体" w:cs="宋体" w:hint="eastAsia"/>
                <w:sz w:val="28"/>
                <w:szCs w:val="28"/>
              </w:rPr>
              <w:t>3700000225070</w:t>
            </w:r>
          </w:p>
        </w:tc>
        <w:tc>
          <w:tcPr>
            <w:tcW w:w="4297" w:type="dxa"/>
          </w:tcPr>
          <w:p w:rsidR="00220F08" w:rsidRPr="00EB13E8" w:rsidRDefault="00220F08" w:rsidP="00B512EC">
            <w:pPr>
              <w:spacing w:after="0" w:line="300" w:lineRule="exact"/>
              <w:jc w:val="both"/>
              <w:rPr>
                <w:rFonts w:ascii="仿宋_GB2312" w:eastAsia="仿宋_GB2312" w:hAnsi="宋体" w:cs="宋体" w:hint="eastAsia"/>
                <w:sz w:val="28"/>
                <w:szCs w:val="28"/>
              </w:rPr>
            </w:pPr>
          </w:p>
          <w:p w:rsidR="00981871" w:rsidRPr="00EB13E8" w:rsidRDefault="00E86ABB" w:rsidP="00B512EC">
            <w:pPr>
              <w:spacing w:after="0" w:line="300" w:lineRule="exact"/>
              <w:jc w:val="both"/>
              <w:rPr>
                <w:rFonts w:ascii="仿宋_GB2312" w:eastAsia="仿宋_GB2312" w:hAnsi="宋体" w:cs="宋体"/>
                <w:sz w:val="28"/>
                <w:szCs w:val="28"/>
              </w:rPr>
            </w:pPr>
            <w:r w:rsidRPr="00EB13E8">
              <w:rPr>
                <w:rFonts w:ascii="仿宋_GB2312" w:eastAsia="仿宋_GB2312" w:hAnsi="宋体" w:cs="宋体" w:hint="eastAsia"/>
                <w:sz w:val="28"/>
                <w:szCs w:val="28"/>
              </w:rPr>
              <w:t>生产经营单位未按规定参加安全生产责任保险的，属于首次被发现，及时纠正，</w:t>
            </w:r>
            <w:r w:rsidR="002262E3" w:rsidRPr="00EB13E8">
              <w:rPr>
                <w:rFonts w:ascii="仿宋_GB2312" w:eastAsia="仿宋_GB2312" w:hAnsi="宋体" w:cs="宋体" w:hint="eastAsia"/>
                <w:sz w:val="28"/>
                <w:szCs w:val="28"/>
              </w:rPr>
              <w:t>主动减轻危害后果的</w:t>
            </w:r>
          </w:p>
        </w:tc>
        <w:tc>
          <w:tcPr>
            <w:tcW w:w="2551" w:type="dxa"/>
            <w:vAlign w:val="center"/>
          </w:tcPr>
          <w:p w:rsidR="00981871" w:rsidRPr="00EB13E8" w:rsidRDefault="00E86ABB" w:rsidP="00B512EC">
            <w:pPr>
              <w:spacing w:after="0" w:line="300" w:lineRule="exact"/>
              <w:jc w:val="both"/>
              <w:rPr>
                <w:rFonts w:ascii="仿宋_GB2312" w:eastAsia="仿宋_GB2312" w:hAnsi="宋体" w:cs="宋体"/>
                <w:sz w:val="28"/>
                <w:szCs w:val="28"/>
              </w:rPr>
            </w:pPr>
            <w:r w:rsidRPr="00EB13E8">
              <w:rPr>
                <w:rFonts w:ascii="仿宋_GB2312" w:eastAsia="仿宋_GB2312" w:hAnsi="宋体" w:cs="宋体" w:hint="eastAsia"/>
                <w:sz w:val="28"/>
                <w:szCs w:val="28"/>
              </w:rPr>
              <w:t>《中华人民共和国行政处罚法》第二十七条第一款</w:t>
            </w:r>
          </w:p>
        </w:tc>
        <w:tc>
          <w:tcPr>
            <w:tcW w:w="2228" w:type="dxa"/>
            <w:vAlign w:val="center"/>
          </w:tcPr>
          <w:p w:rsidR="00981871" w:rsidRPr="00EB13E8" w:rsidRDefault="00E86ABB" w:rsidP="00B512EC">
            <w:pPr>
              <w:spacing w:after="0" w:line="300" w:lineRule="exact"/>
              <w:jc w:val="both"/>
              <w:rPr>
                <w:rFonts w:ascii="仿宋_GB2312" w:eastAsia="仿宋_GB2312" w:hAnsi="宋体" w:cs="宋体"/>
                <w:sz w:val="28"/>
                <w:szCs w:val="28"/>
              </w:rPr>
            </w:pPr>
            <w:r w:rsidRPr="00EB13E8">
              <w:rPr>
                <w:rFonts w:ascii="仿宋_GB2312" w:eastAsia="仿宋_GB2312" w:hAnsi="宋体" w:cs="宋体" w:hint="eastAsia"/>
                <w:sz w:val="28"/>
                <w:szCs w:val="28"/>
              </w:rPr>
              <w:t>预警提示、行政告诫</w:t>
            </w:r>
          </w:p>
        </w:tc>
      </w:tr>
    </w:tbl>
    <w:p w:rsidR="00220F08" w:rsidRPr="00EB13E8" w:rsidRDefault="00220F08" w:rsidP="00835CB7">
      <w:pPr>
        <w:spacing w:after="0" w:line="400" w:lineRule="exact"/>
        <w:ind w:firstLineChars="148" w:firstLine="444"/>
        <w:rPr>
          <w:rFonts w:ascii="楷体_GB2312" w:eastAsia="楷体_GB2312" w:hAnsi="仿宋" w:cs="Times New Roman" w:hint="eastAsia"/>
          <w:sz w:val="30"/>
          <w:szCs w:val="30"/>
        </w:rPr>
      </w:pPr>
    </w:p>
    <w:p w:rsidR="009D2ADA" w:rsidRPr="00EB13E8" w:rsidRDefault="009D2ADA" w:rsidP="00EB13E8">
      <w:pPr>
        <w:spacing w:after="0" w:line="400" w:lineRule="exact"/>
        <w:ind w:firstLineChars="148" w:firstLine="444"/>
        <w:rPr>
          <w:rFonts w:ascii="楷体_GB2312" w:eastAsia="楷体_GB2312" w:hAnsi="仿宋" w:cs="Times New Roman" w:hint="eastAsia"/>
          <w:sz w:val="30"/>
          <w:szCs w:val="30"/>
        </w:rPr>
      </w:pPr>
      <w:r w:rsidRPr="00EB13E8">
        <w:rPr>
          <w:rFonts w:ascii="楷体_GB2312" w:eastAsia="楷体_GB2312" w:hAnsi="仿宋" w:cs="Times New Roman" w:hint="eastAsia"/>
          <w:sz w:val="30"/>
          <w:szCs w:val="30"/>
        </w:rPr>
        <w:t>说明：1、非高危生产经营单位是指除矿山、金属冶炼、建筑施工、道路运输单位和危险物品的生产、经营、储存单位以外的生产经营单位；2、配套监管措施主要是包容观察、预警提示、容缺执法、说服教育、劝导示范、行政建议、行政指导、行政约谈、行政告诫、行政回访等方式。</w:t>
      </w:r>
    </w:p>
    <w:p w:rsidR="00220F08" w:rsidRPr="00EB13E8" w:rsidRDefault="00220F08" w:rsidP="00EB13E8">
      <w:pPr>
        <w:spacing w:after="0" w:line="400" w:lineRule="exact"/>
        <w:ind w:firstLineChars="148" w:firstLine="444"/>
        <w:rPr>
          <w:rFonts w:ascii="楷体_GB2312" w:eastAsia="楷体_GB2312" w:hAnsi="仿宋" w:cs="Times New Roman" w:hint="eastAsia"/>
          <w:sz w:val="30"/>
          <w:szCs w:val="30"/>
        </w:rPr>
      </w:pPr>
    </w:p>
    <w:p w:rsidR="00220F08" w:rsidRPr="00220F08" w:rsidRDefault="00220F08" w:rsidP="00220F08">
      <w:pPr>
        <w:spacing w:after="0" w:line="400" w:lineRule="exact"/>
        <w:ind w:firstLineChars="148" w:firstLine="474"/>
        <w:rPr>
          <w:rFonts w:ascii="楷体_GB2312" w:eastAsia="楷体_GB2312" w:hAnsi="仿宋" w:cs="Times New Roman" w:hint="eastAsia"/>
          <w:sz w:val="32"/>
          <w:szCs w:val="32"/>
        </w:rPr>
      </w:pPr>
    </w:p>
    <w:p w:rsidR="00220F08" w:rsidRPr="00220F08" w:rsidRDefault="00220F08" w:rsidP="00220F08">
      <w:pPr>
        <w:spacing w:after="0" w:line="400" w:lineRule="exact"/>
        <w:ind w:firstLineChars="148" w:firstLine="474"/>
        <w:rPr>
          <w:rFonts w:ascii="楷体_GB2312" w:eastAsia="楷体_GB2312" w:hAnsi="仿宋" w:cs="Times New Roman" w:hint="eastAsia"/>
          <w:sz w:val="32"/>
          <w:szCs w:val="32"/>
        </w:rPr>
      </w:pPr>
    </w:p>
    <w:p w:rsidR="00220F08" w:rsidRPr="00220F08" w:rsidRDefault="00220F08" w:rsidP="00220F08">
      <w:pPr>
        <w:spacing w:after="0" w:line="400" w:lineRule="exact"/>
        <w:ind w:firstLineChars="148" w:firstLine="474"/>
        <w:rPr>
          <w:rFonts w:ascii="楷体_GB2312" w:eastAsia="楷体_GB2312" w:hAnsi="仿宋" w:cs="Times New Roman" w:hint="eastAsia"/>
          <w:sz w:val="32"/>
          <w:szCs w:val="32"/>
        </w:rPr>
      </w:pPr>
    </w:p>
    <w:p w:rsidR="00220F08" w:rsidRPr="00220F08" w:rsidRDefault="00220F08" w:rsidP="00220F08">
      <w:pPr>
        <w:spacing w:after="0" w:line="400" w:lineRule="exact"/>
        <w:ind w:firstLineChars="148" w:firstLine="474"/>
        <w:rPr>
          <w:rFonts w:ascii="楷体_GB2312" w:eastAsia="楷体_GB2312" w:hAnsi="仿宋" w:cs="Times New Roman" w:hint="eastAsia"/>
          <w:sz w:val="32"/>
          <w:szCs w:val="32"/>
        </w:rPr>
      </w:pPr>
    </w:p>
    <w:p w:rsidR="00220F08" w:rsidRPr="009D2ADA" w:rsidRDefault="00220F08" w:rsidP="00220F08">
      <w:pPr>
        <w:spacing w:after="0" w:line="400" w:lineRule="exact"/>
        <w:rPr>
          <w:rFonts w:ascii="楷体_GB2312" w:eastAsia="楷体_GB2312" w:hAnsi="仿宋" w:cs="Times New Roman"/>
          <w:sz w:val="30"/>
          <w:szCs w:val="30"/>
        </w:rPr>
      </w:pPr>
    </w:p>
    <w:p w:rsidR="009D2ADA" w:rsidRDefault="009D2ADA" w:rsidP="009D2ADA">
      <w:pPr>
        <w:spacing w:after="0" w:line="600" w:lineRule="exact"/>
        <w:rPr>
          <w:rFonts w:ascii="黑体" w:eastAsia="黑体" w:hAnsi="黑体" w:hint="eastAsia"/>
          <w:color w:val="000000"/>
          <w:sz w:val="32"/>
          <w:szCs w:val="32"/>
        </w:rPr>
      </w:pPr>
      <w:r>
        <w:rPr>
          <w:rFonts w:ascii="黑体" w:eastAsia="黑体" w:hAnsi="黑体" w:hint="eastAsia"/>
          <w:color w:val="000000"/>
          <w:sz w:val="32"/>
          <w:szCs w:val="32"/>
        </w:rPr>
        <w:lastRenderedPageBreak/>
        <w:t>附件 4</w:t>
      </w:r>
    </w:p>
    <w:p w:rsidR="00220F08" w:rsidRPr="009D2ADA" w:rsidRDefault="00220F08" w:rsidP="009D2ADA">
      <w:pPr>
        <w:spacing w:after="0" w:line="600" w:lineRule="exact"/>
        <w:rPr>
          <w:rFonts w:ascii="黑体" w:eastAsia="黑体" w:hAnsi="黑体"/>
          <w:color w:val="000000"/>
          <w:sz w:val="32"/>
          <w:szCs w:val="32"/>
        </w:rPr>
      </w:pPr>
    </w:p>
    <w:p w:rsidR="00981871" w:rsidRDefault="00E86ABB" w:rsidP="009D2ADA">
      <w:pPr>
        <w:spacing w:after="0" w:line="600" w:lineRule="exact"/>
        <w:jc w:val="center"/>
        <w:rPr>
          <w:rFonts w:asciiTheme="majorEastAsia" w:eastAsiaTheme="majorEastAsia" w:hAnsiTheme="majorEastAsia" w:cs="Times New Roman"/>
          <w:b/>
          <w:sz w:val="44"/>
          <w:szCs w:val="44"/>
        </w:rPr>
      </w:pPr>
      <w:r w:rsidRPr="009D2ADA">
        <w:rPr>
          <w:rFonts w:asciiTheme="majorEastAsia" w:eastAsiaTheme="majorEastAsia" w:hAnsiTheme="majorEastAsia" w:cs="Times New Roman" w:hint="eastAsia"/>
          <w:b/>
          <w:sz w:val="44"/>
          <w:szCs w:val="44"/>
        </w:rPr>
        <w:t>济南市应急管理局从重处罚事项清单</w:t>
      </w:r>
    </w:p>
    <w:p w:rsidR="00835CB7" w:rsidRPr="009D2ADA" w:rsidRDefault="00835CB7" w:rsidP="009D2ADA">
      <w:pPr>
        <w:spacing w:after="0" w:line="600" w:lineRule="exact"/>
        <w:jc w:val="center"/>
        <w:rPr>
          <w:rFonts w:asciiTheme="majorEastAsia" w:eastAsiaTheme="majorEastAsia" w:hAnsiTheme="majorEastAsia" w:cs="Times New Roman"/>
          <w:b/>
          <w:sz w:val="44"/>
          <w:szCs w:val="44"/>
        </w:rPr>
      </w:pPr>
    </w:p>
    <w:tbl>
      <w:tblPr>
        <w:tblStyle w:val="a6"/>
        <w:tblW w:w="14724" w:type="dxa"/>
        <w:jc w:val="center"/>
        <w:tblLook w:val="04A0"/>
      </w:tblPr>
      <w:tblGrid>
        <w:gridCol w:w="982"/>
        <w:gridCol w:w="2918"/>
        <w:gridCol w:w="2157"/>
        <w:gridCol w:w="4036"/>
        <w:gridCol w:w="2618"/>
        <w:gridCol w:w="2013"/>
      </w:tblGrid>
      <w:tr w:rsidR="00981871" w:rsidTr="00835CB7">
        <w:trPr>
          <w:jc w:val="center"/>
        </w:trPr>
        <w:tc>
          <w:tcPr>
            <w:tcW w:w="982" w:type="dxa"/>
          </w:tcPr>
          <w:p w:rsidR="00981871" w:rsidRPr="00B870EC" w:rsidRDefault="00E86ABB">
            <w:pPr>
              <w:spacing w:after="0" w:line="600" w:lineRule="exact"/>
              <w:jc w:val="center"/>
              <w:rPr>
                <w:rFonts w:ascii="楷体_GB2312" w:eastAsia="楷体_GB2312" w:hAnsi="仿宋" w:cs="Times New Roman"/>
                <w:b/>
                <w:sz w:val="28"/>
                <w:szCs w:val="28"/>
              </w:rPr>
            </w:pPr>
            <w:r w:rsidRPr="00B870EC">
              <w:rPr>
                <w:rFonts w:ascii="楷体_GB2312" w:eastAsia="楷体_GB2312" w:hAnsi="仿宋" w:cs="Times New Roman" w:hint="eastAsia"/>
                <w:b/>
                <w:sz w:val="28"/>
                <w:szCs w:val="28"/>
              </w:rPr>
              <w:t>序号</w:t>
            </w:r>
          </w:p>
        </w:tc>
        <w:tc>
          <w:tcPr>
            <w:tcW w:w="2918" w:type="dxa"/>
          </w:tcPr>
          <w:p w:rsidR="00981871" w:rsidRPr="00B870EC" w:rsidRDefault="00E86ABB">
            <w:pPr>
              <w:spacing w:after="0" w:line="600" w:lineRule="exact"/>
              <w:jc w:val="center"/>
              <w:rPr>
                <w:rFonts w:ascii="楷体_GB2312" w:eastAsia="楷体_GB2312" w:hAnsi="仿宋" w:cs="Times New Roman"/>
                <w:b/>
                <w:sz w:val="28"/>
                <w:szCs w:val="28"/>
              </w:rPr>
            </w:pPr>
            <w:r w:rsidRPr="00B870EC">
              <w:rPr>
                <w:rFonts w:ascii="楷体_GB2312" w:eastAsia="楷体_GB2312" w:hAnsi="仿宋" w:cs="Times New Roman" w:hint="eastAsia"/>
                <w:b/>
                <w:sz w:val="28"/>
                <w:szCs w:val="28"/>
              </w:rPr>
              <w:t>处罚事项</w:t>
            </w:r>
          </w:p>
        </w:tc>
        <w:tc>
          <w:tcPr>
            <w:tcW w:w="2157" w:type="dxa"/>
          </w:tcPr>
          <w:p w:rsidR="00981871" w:rsidRPr="00B870EC" w:rsidRDefault="00E86ABB">
            <w:pPr>
              <w:spacing w:after="0" w:line="600" w:lineRule="exact"/>
              <w:jc w:val="center"/>
              <w:rPr>
                <w:rFonts w:ascii="楷体_GB2312" w:eastAsia="楷体_GB2312" w:hAnsi="仿宋" w:cs="Times New Roman"/>
                <w:b/>
                <w:sz w:val="28"/>
                <w:szCs w:val="28"/>
              </w:rPr>
            </w:pPr>
            <w:r w:rsidRPr="00B870EC">
              <w:rPr>
                <w:rFonts w:ascii="楷体_GB2312" w:eastAsia="楷体_GB2312" w:hAnsi="仿宋" w:cs="Times New Roman" w:hint="eastAsia"/>
                <w:b/>
                <w:sz w:val="28"/>
                <w:szCs w:val="28"/>
              </w:rPr>
              <w:t>处罚事项编码</w:t>
            </w:r>
          </w:p>
        </w:tc>
        <w:tc>
          <w:tcPr>
            <w:tcW w:w="4036" w:type="dxa"/>
          </w:tcPr>
          <w:p w:rsidR="00981871" w:rsidRPr="00B870EC" w:rsidRDefault="00E86ABB">
            <w:pPr>
              <w:spacing w:after="0" w:line="600" w:lineRule="exact"/>
              <w:jc w:val="center"/>
              <w:rPr>
                <w:rFonts w:ascii="楷体_GB2312" w:eastAsia="楷体_GB2312" w:hAnsi="仿宋" w:cs="Times New Roman"/>
                <w:b/>
                <w:sz w:val="28"/>
                <w:szCs w:val="28"/>
              </w:rPr>
            </w:pPr>
            <w:r w:rsidRPr="00B870EC">
              <w:rPr>
                <w:rFonts w:ascii="楷体_GB2312" w:eastAsia="楷体_GB2312" w:hAnsi="仿宋" w:cs="Times New Roman" w:hint="eastAsia"/>
                <w:b/>
                <w:sz w:val="28"/>
                <w:szCs w:val="28"/>
              </w:rPr>
              <w:t>从重</w:t>
            </w:r>
            <w:r w:rsidRPr="00B870EC">
              <w:rPr>
                <w:rFonts w:ascii="楷体_GB2312" w:eastAsia="楷体_GB2312" w:hAnsi="仿宋" w:hint="eastAsia"/>
                <w:b/>
                <w:color w:val="000000"/>
                <w:sz w:val="28"/>
                <w:szCs w:val="28"/>
              </w:rPr>
              <w:t>处罚的情形</w:t>
            </w:r>
          </w:p>
        </w:tc>
        <w:tc>
          <w:tcPr>
            <w:tcW w:w="2618" w:type="dxa"/>
          </w:tcPr>
          <w:p w:rsidR="00981871" w:rsidRPr="00B870EC" w:rsidRDefault="00E86ABB">
            <w:pPr>
              <w:spacing w:after="0" w:line="600" w:lineRule="exact"/>
              <w:jc w:val="center"/>
              <w:rPr>
                <w:rFonts w:ascii="楷体_GB2312" w:eastAsia="楷体_GB2312" w:hAnsi="仿宋" w:cs="Times New Roman"/>
                <w:b/>
                <w:sz w:val="28"/>
                <w:szCs w:val="28"/>
              </w:rPr>
            </w:pPr>
            <w:r w:rsidRPr="00B870EC">
              <w:rPr>
                <w:rFonts w:ascii="楷体_GB2312" w:eastAsia="楷体_GB2312" w:hAnsi="仿宋" w:cs="Times New Roman" w:hint="eastAsia"/>
                <w:b/>
                <w:sz w:val="28"/>
                <w:szCs w:val="28"/>
              </w:rPr>
              <w:t>从重</w:t>
            </w:r>
            <w:r w:rsidRPr="00B870EC">
              <w:rPr>
                <w:rFonts w:ascii="楷体_GB2312" w:eastAsia="楷体_GB2312" w:hAnsi="仿宋" w:hint="eastAsia"/>
                <w:b/>
                <w:color w:val="000000"/>
                <w:sz w:val="28"/>
                <w:szCs w:val="28"/>
              </w:rPr>
              <w:t>处罚的依据</w:t>
            </w:r>
          </w:p>
        </w:tc>
        <w:tc>
          <w:tcPr>
            <w:tcW w:w="2013" w:type="dxa"/>
          </w:tcPr>
          <w:p w:rsidR="00981871" w:rsidRPr="00B870EC" w:rsidRDefault="00E86ABB">
            <w:pPr>
              <w:spacing w:after="0" w:line="600" w:lineRule="exact"/>
              <w:jc w:val="center"/>
              <w:rPr>
                <w:rFonts w:ascii="楷体_GB2312" w:eastAsia="楷体_GB2312" w:hAnsi="仿宋" w:cs="Times New Roman"/>
                <w:b/>
                <w:sz w:val="28"/>
                <w:szCs w:val="28"/>
              </w:rPr>
            </w:pPr>
            <w:r w:rsidRPr="00B870EC">
              <w:rPr>
                <w:rFonts w:ascii="楷体_GB2312" w:eastAsia="楷体_GB2312" w:hAnsi="仿宋" w:cs="Times New Roman" w:hint="eastAsia"/>
                <w:b/>
                <w:sz w:val="28"/>
                <w:szCs w:val="28"/>
              </w:rPr>
              <w:t>配套监管措施</w:t>
            </w:r>
          </w:p>
        </w:tc>
      </w:tr>
      <w:tr w:rsidR="00981871" w:rsidTr="00835CB7">
        <w:trPr>
          <w:trHeight w:val="1441"/>
          <w:jc w:val="center"/>
        </w:trPr>
        <w:tc>
          <w:tcPr>
            <w:tcW w:w="982" w:type="dxa"/>
            <w:vAlign w:val="center"/>
          </w:tcPr>
          <w:p w:rsidR="00981871" w:rsidRPr="00B870EC" w:rsidRDefault="00E86ABB" w:rsidP="00B512EC">
            <w:pPr>
              <w:spacing w:after="0" w:line="300" w:lineRule="exact"/>
              <w:jc w:val="center"/>
              <w:rPr>
                <w:rFonts w:ascii="仿宋_GB2312" w:eastAsia="仿宋_GB2312" w:hAnsi="仿宋" w:cs="Times New Roman"/>
                <w:sz w:val="28"/>
                <w:szCs w:val="28"/>
              </w:rPr>
            </w:pPr>
            <w:r w:rsidRPr="00B870EC">
              <w:rPr>
                <w:rFonts w:ascii="仿宋_GB2312" w:eastAsia="仿宋_GB2312" w:hAnsi="仿宋" w:cs="Times New Roman" w:hint="eastAsia"/>
                <w:sz w:val="28"/>
                <w:szCs w:val="28"/>
              </w:rPr>
              <w:t>1</w:t>
            </w:r>
          </w:p>
        </w:tc>
        <w:tc>
          <w:tcPr>
            <w:tcW w:w="2918" w:type="dxa"/>
            <w:vAlign w:val="center"/>
          </w:tcPr>
          <w:p w:rsidR="00981871" w:rsidRPr="00B870EC" w:rsidRDefault="00E86ABB" w:rsidP="00B512EC">
            <w:pPr>
              <w:spacing w:after="0" w:line="300" w:lineRule="exact"/>
              <w:jc w:val="both"/>
              <w:rPr>
                <w:rFonts w:ascii="仿宋_GB2312" w:eastAsia="仿宋_GB2312" w:hAnsi="仿宋" w:cs="Times New Roman"/>
                <w:sz w:val="28"/>
                <w:szCs w:val="28"/>
              </w:rPr>
            </w:pPr>
            <w:r w:rsidRPr="00B870EC">
              <w:rPr>
                <w:rFonts w:ascii="仿宋_GB2312" w:eastAsia="仿宋_GB2312" w:hint="eastAsia"/>
                <w:sz w:val="28"/>
                <w:szCs w:val="28"/>
              </w:rPr>
              <w:t>生产经营单位对生产安全事故负有责任的</w:t>
            </w:r>
          </w:p>
        </w:tc>
        <w:tc>
          <w:tcPr>
            <w:tcW w:w="2157" w:type="dxa"/>
            <w:vAlign w:val="center"/>
          </w:tcPr>
          <w:p w:rsidR="00981871" w:rsidRPr="00B870EC" w:rsidRDefault="00E86ABB" w:rsidP="00B512EC">
            <w:pPr>
              <w:spacing w:after="0" w:line="300" w:lineRule="exact"/>
              <w:jc w:val="center"/>
              <w:rPr>
                <w:rFonts w:ascii="仿宋_GB2312" w:eastAsia="仿宋_GB2312"/>
                <w:sz w:val="28"/>
                <w:szCs w:val="28"/>
              </w:rPr>
            </w:pPr>
            <w:r w:rsidRPr="00B870EC">
              <w:rPr>
                <w:rFonts w:ascii="仿宋_GB2312" w:eastAsia="仿宋_GB2312" w:hint="eastAsia"/>
                <w:sz w:val="28"/>
                <w:szCs w:val="28"/>
              </w:rPr>
              <w:t>3700000225268</w:t>
            </w:r>
          </w:p>
          <w:p w:rsidR="00981871" w:rsidRPr="00B870EC" w:rsidRDefault="00E86ABB" w:rsidP="00B512EC">
            <w:pPr>
              <w:spacing w:after="0" w:line="300" w:lineRule="exact"/>
              <w:jc w:val="center"/>
              <w:rPr>
                <w:rFonts w:ascii="仿宋_GB2312" w:eastAsia="仿宋_GB2312"/>
                <w:sz w:val="28"/>
                <w:szCs w:val="28"/>
              </w:rPr>
            </w:pPr>
            <w:r w:rsidRPr="00B870EC">
              <w:rPr>
                <w:rFonts w:ascii="仿宋_GB2312" w:eastAsia="仿宋_GB2312" w:hint="eastAsia"/>
                <w:sz w:val="28"/>
                <w:szCs w:val="28"/>
              </w:rPr>
              <w:t>3700000225269</w:t>
            </w:r>
          </w:p>
          <w:p w:rsidR="00981871" w:rsidRPr="00B870EC" w:rsidRDefault="00E86ABB" w:rsidP="00B512EC">
            <w:pPr>
              <w:spacing w:after="0" w:line="300" w:lineRule="exact"/>
              <w:jc w:val="center"/>
              <w:rPr>
                <w:rFonts w:ascii="仿宋_GB2312" w:eastAsia="仿宋_GB2312"/>
                <w:sz w:val="28"/>
                <w:szCs w:val="28"/>
              </w:rPr>
            </w:pPr>
            <w:r w:rsidRPr="00B870EC">
              <w:rPr>
                <w:rFonts w:ascii="仿宋_GB2312" w:eastAsia="仿宋_GB2312" w:hint="eastAsia"/>
                <w:sz w:val="28"/>
                <w:szCs w:val="28"/>
              </w:rPr>
              <w:t>3700000225270</w:t>
            </w:r>
          </w:p>
          <w:p w:rsidR="00981871" w:rsidRPr="00B870EC" w:rsidRDefault="00E86ABB" w:rsidP="00B512EC">
            <w:pPr>
              <w:spacing w:after="0" w:line="300" w:lineRule="exact"/>
              <w:jc w:val="center"/>
              <w:rPr>
                <w:rFonts w:ascii="仿宋_GB2312" w:eastAsia="仿宋_GB2312"/>
                <w:sz w:val="28"/>
                <w:szCs w:val="28"/>
              </w:rPr>
            </w:pPr>
            <w:r w:rsidRPr="00B870EC">
              <w:rPr>
                <w:rFonts w:ascii="仿宋_GB2312" w:eastAsia="仿宋_GB2312" w:hint="eastAsia"/>
                <w:sz w:val="28"/>
                <w:szCs w:val="28"/>
              </w:rPr>
              <w:t>3700000225271</w:t>
            </w:r>
          </w:p>
        </w:tc>
        <w:tc>
          <w:tcPr>
            <w:tcW w:w="4036" w:type="dxa"/>
            <w:vAlign w:val="center"/>
          </w:tcPr>
          <w:p w:rsidR="00981871" w:rsidRPr="00B870EC" w:rsidRDefault="00E86ABB" w:rsidP="00B512EC">
            <w:pPr>
              <w:spacing w:line="300" w:lineRule="exact"/>
              <w:jc w:val="both"/>
              <w:rPr>
                <w:rFonts w:ascii="仿宋_GB2312" w:eastAsia="仿宋_GB2312" w:hAnsi="仿宋" w:cs="Times New Roman"/>
                <w:sz w:val="28"/>
                <w:szCs w:val="28"/>
              </w:rPr>
            </w:pPr>
            <w:r w:rsidRPr="00B870EC">
              <w:rPr>
                <w:rFonts w:ascii="仿宋_GB2312" w:eastAsia="仿宋_GB2312" w:hint="eastAsia"/>
                <w:sz w:val="28"/>
                <w:szCs w:val="28"/>
              </w:rPr>
              <w:t>生产经营单位对一般、较大、重大、特别重大生产安全事故负有责任的</w:t>
            </w:r>
          </w:p>
        </w:tc>
        <w:tc>
          <w:tcPr>
            <w:tcW w:w="2618" w:type="dxa"/>
            <w:vAlign w:val="center"/>
          </w:tcPr>
          <w:p w:rsidR="00981871" w:rsidRPr="00B870EC" w:rsidRDefault="00E86ABB" w:rsidP="00B512EC">
            <w:pPr>
              <w:spacing w:after="0" w:line="300" w:lineRule="exact"/>
              <w:jc w:val="both"/>
              <w:rPr>
                <w:rFonts w:ascii="仿宋_GB2312" w:eastAsia="仿宋_GB2312" w:hAnsi="仿宋" w:cs="Times New Roman"/>
                <w:sz w:val="28"/>
                <w:szCs w:val="28"/>
              </w:rPr>
            </w:pPr>
            <w:r w:rsidRPr="00B870EC">
              <w:rPr>
                <w:rFonts w:ascii="仿宋_GB2312" w:eastAsia="仿宋_GB2312" w:hint="eastAsia"/>
                <w:sz w:val="28"/>
                <w:szCs w:val="28"/>
              </w:rPr>
              <w:t>《安全生产行政处罚自由裁量适用规则（试行）》第十五条第（七）项</w:t>
            </w:r>
          </w:p>
        </w:tc>
        <w:tc>
          <w:tcPr>
            <w:tcW w:w="2013" w:type="dxa"/>
          </w:tcPr>
          <w:p w:rsidR="00981871" w:rsidRPr="00B870EC" w:rsidRDefault="00E86ABB" w:rsidP="00B512EC">
            <w:pPr>
              <w:spacing w:after="0" w:line="300" w:lineRule="exact"/>
              <w:rPr>
                <w:rFonts w:ascii="仿宋_GB2312" w:eastAsia="仿宋_GB2312" w:hAnsi="仿宋" w:cs="Times New Roman"/>
                <w:sz w:val="28"/>
                <w:szCs w:val="28"/>
              </w:rPr>
            </w:pPr>
            <w:r w:rsidRPr="00B870EC">
              <w:rPr>
                <w:rFonts w:ascii="仿宋_GB2312" w:eastAsia="仿宋_GB2312" w:hint="eastAsia"/>
                <w:sz w:val="28"/>
                <w:szCs w:val="28"/>
              </w:rPr>
              <w:t>行政约谈、挂牌督办、失信惩戒</w:t>
            </w:r>
          </w:p>
        </w:tc>
      </w:tr>
      <w:tr w:rsidR="00981871" w:rsidTr="00835CB7">
        <w:trPr>
          <w:trHeight w:val="2112"/>
          <w:jc w:val="center"/>
        </w:trPr>
        <w:tc>
          <w:tcPr>
            <w:tcW w:w="982" w:type="dxa"/>
            <w:vAlign w:val="center"/>
          </w:tcPr>
          <w:p w:rsidR="00981871" w:rsidRPr="00B870EC" w:rsidRDefault="00E86ABB" w:rsidP="00B512EC">
            <w:pPr>
              <w:spacing w:after="0" w:line="300" w:lineRule="exact"/>
              <w:jc w:val="center"/>
              <w:rPr>
                <w:rFonts w:ascii="仿宋_GB2312" w:eastAsia="仿宋_GB2312" w:hAnsi="仿宋" w:cs="Times New Roman"/>
                <w:sz w:val="28"/>
                <w:szCs w:val="28"/>
              </w:rPr>
            </w:pPr>
            <w:r w:rsidRPr="00B870EC">
              <w:rPr>
                <w:rFonts w:ascii="仿宋_GB2312" w:eastAsia="仿宋_GB2312" w:hAnsi="仿宋" w:cs="Times New Roman" w:hint="eastAsia"/>
                <w:sz w:val="28"/>
                <w:szCs w:val="28"/>
              </w:rPr>
              <w:t>2</w:t>
            </w:r>
          </w:p>
        </w:tc>
        <w:tc>
          <w:tcPr>
            <w:tcW w:w="2918" w:type="dxa"/>
            <w:vAlign w:val="center"/>
          </w:tcPr>
          <w:p w:rsidR="00981871" w:rsidRPr="00B870EC" w:rsidRDefault="00B870EC" w:rsidP="00B870EC">
            <w:pPr>
              <w:spacing w:line="300" w:lineRule="exact"/>
              <w:jc w:val="both"/>
              <w:rPr>
                <w:rFonts w:ascii="仿宋_GB2312" w:eastAsia="仿宋_GB2312" w:hAnsi="Verdana" w:cs="Verdana"/>
                <w:color w:val="000000"/>
                <w:sz w:val="28"/>
                <w:szCs w:val="28"/>
              </w:rPr>
            </w:pPr>
            <w:r w:rsidRPr="00B870EC">
              <w:rPr>
                <w:rFonts w:ascii="仿宋_GB2312" w:eastAsia="仿宋_GB2312" w:hint="eastAsia"/>
                <w:sz w:val="28"/>
                <w:szCs w:val="28"/>
              </w:rPr>
              <w:t>事故发生单位主要负责人不立即组织抢救或者在事故调查处理期间擅离职守或者逃匿的，主要负责人对生产安全事故漏报、迟报的</w:t>
            </w:r>
          </w:p>
        </w:tc>
        <w:tc>
          <w:tcPr>
            <w:tcW w:w="2157" w:type="dxa"/>
            <w:vAlign w:val="center"/>
          </w:tcPr>
          <w:p w:rsidR="00981871" w:rsidRPr="00B870EC" w:rsidRDefault="00E86ABB" w:rsidP="00B512EC">
            <w:pPr>
              <w:spacing w:after="0" w:line="300" w:lineRule="exact"/>
              <w:jc w:val="center"/>
              <w:rPr>
                <w:rFonts w:ascii="仿宋_GB2312" w:eastAsia="仿宋_GB2312" w:hAnsi="仿宋" w:cs="Times New Roman"/>
                <w:sz w:val="28"/>
                <w:szCs w:val="28"/>
              </w:rPr>
            </w:pPr>
            <w:r w:rsidRPr="00B870EC">
              <w:rPr>
                <w:rFonts w:ascii="仿宋_GB2312" w:eastAsia="仿宋_GB2312" w:hint="eastAsia"/>
                <w:sz w:val="28"/>
                <w:szCs w:val="28"/>
              </w:rPr>
              <w:t>3700000225274</w:t>
            </w:r>
          </w:p>
        </w:tc>
        <w:tc>
          <w:tcPr>
            <w:tcW w:w="4036" w:type="dxa"/>
            <w:vAlign w:val="center"/>
          </w:tcPr>
          <w:p w:rsidR="00981871" w:rsidRPr="00B870EC" w:rsidRDefault="00E86ABB" w:rsidP="00B512EC">
            <w:pPr>
              <w:spacing w:line="300" w:lineRule="exact"/>
              <w:jc w:val="both"/>
              <w:rPr>
                <w:rFonts w:ascii="仿宋_GB2312" w:eastAsia="仿宋_GB2312" w:hAnsi="仿宋" w:cs="Times New Roman"/>
                <w:sz w:val="28"/>
                <w:szCs w:val="28"/>
              </w:rPr>
            </w:pPr>
            <w:r w:rsidRPr="00B870EC">
              <w:rPr>
                <w:rFonts w:ascii="仿宋_GB2312" w:eastAsia="仿宋_GB2312" w:hint="eastAsia"/>
                <w:sz w:val="28"/>
                <w:szCs w:val="28"/>
              </w:rPr>
              <w:t>事故发生单位主要负责人主观存在漏报、迟报事故的、在事故调查处理期间擅离职守或故意隐瞒事实，不主动配合调查、在事故发生后不主动组织事故抢救、掩盖事实真相的</w:t>
            </w:r>
          </w:p>
        </w:tc>
        <w:tc>
          <w:tcPr>
            <w:tcW w:w="2618" w:type="dxa"/>
            <w:vAlign w:val="center"/>
          </w:tcPr>
          <w:p w:rsidR="00981871" w:rsidRPr="00B870EC" w:rsidRDefault="00E86ABB" w:rsidP="00B512EC">
            <w:pPr>
              <w:spacing w:after="0" w:line="300" w:lineRule="exact"/>
              <w:jc w:val="both"/>
              <w:rPr>
                <w:rFonts w:ascii="仿宋_GB2312" w:eastAsia="仿宋_GB2312" w:hAnsi="仿宋" w:cs="Times New Roman"/>
                <w:sz w:val="28"/>
                <w:szCs w:val="28"/>
              </w:rPr>
            </w:pPr>
            <w:r w:rsidRPr="00B870EC">
              <w:rPr>
                <w:rFonts w:ascii="仿宋_GB2312" w:eastAsia="仿宋_GB2312" w:hint="eastAsia"/>
                <w:sz w:val="28"/>
                <w:szCs w:val="28"/>
              </w:rPr>
              <w:t>《安全生产行政处罚自由裁量适用规则（试行）》第十五条第（十一）项</w:t>
            </w:r>
          </w:p>
        </w:tc>
        <w:tc>
          <w:tcPr>
            <w:tcW w:w="2013" w:type="dxa"/>
            <w:vAlign w:val="center"/>
          </w:tcPr>
          <w:p w:rsidR="00981871" w:rsidRPr="00B870EC" w:rsidRDefault="00E86ABB" w:rsidP="00B512EC">
            <w:pPr>
              <w:spacing w:after="0" w:line="300" w:lineRule="exact"/>
              <w:jc w:val="both"/>
              <w:rPr>
                <w:rFonts w:ascii="仿宋_GB2312" w:eastAsia="仿宋_GB2312" w:hAnsi="仿宋" w:cs="Times New Roman"/>
                <w:sz w:val="28"/>
                <w:szCs w:val="28"/>
              </w:rPr>
            </w:pPr>
            <w:r w:rsidRPr="00B870EC">
              <w:rPr>
                <w:rFonts w:ascii="仿宋_GB2312" w:eastAsia="仿宋_GB2312" w:hint="eastAsia"/>
                <w:sz w:val="28"/>
                <w:szCs w:val="28"/>
              </w:rPr>
              <w:t>行政约谈、挂牌督办、失信惩戒</w:t>
            </w:r>
          </w:p>
        </w:tc>
      </w:tr>
      <w:tr w:rsidR="00981871" w:rsidTr="00835CB7">
        <w:trPr>
          <w:trHeight w:val="1544"/>
          <w:jc w:val="center"/>
        </w:trPr>
        <w:tc>
          <w:tcPr>
            <w:tcW w:w="982" w:type="dxa"/>
            <w:vAlign w:val="center"/>
          </w:tcPr>
          <w:p w:rsidR="00981871" w:rsidRPr="00B870EC" w:rsidRDefault="00F40517" w:rsidP="00B512EC">
            <w:pPr>
              <w:spacing w:after="0" w:line="3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3</w:t>
            </w:r>
          </w:p>
        </w:tc>
        <w:tc>
          <w:tcPr>
            <w:tcW w:w="2918" w:type="dxa"/>
            <w:vAlign w:val="center"/>
          </w:tcPr>
          <w:p w:rsidR="00981871" w:rsidRPr="00B870EC" w:rsidRDefault="00E86ABB" w:rsidP="00B512EC">
            <w:pPr>
              <w:spacing w:line="300" w:lineRule="exact"/>
              <w:rPr>
                <w:rFonts w:ascii="仿宋_GB2312" w:eastAsia="仿宋_GB2312"/>
                <w:sz w:val="28"/>
                <w:szCs w:val="28"/>
              </w:rPr>
            </w:pPr>
            <w:r w:rsidRPr="00B870EC">
              <w:rPr>
                <w:rFonts w:ascii="仿宋_GB2312" w:eastAsia="仿宋_GB2312" w:hint="eastAsia"/>
                <w:sz w:val="28"/>
                <w:szCs w:val="28"/>
              </w:rPr>
              <w:t>生产经营单位拒绝、阻碍负有安全生产监督管理职责的部门依法实施监督检查</w:t>
            </w:r>
          </w:p>
        </w:tc>
        <w:tc>
          <w:tcPr>
            <w:tcW w:w="2157" w:type="dxa"/>
            <w:vAlign w:val="center"/>
          </w:tcPr>
          <w:p w:rsidR="00981871" w:rsidRPr="00B870EC" w:rsidRDefault="00E86ABB" w:rsidP="00B512EC">
            <w:pPr>
              <w:spacing w:line="300" w:lineRule="exact"/>
              <w:jc w:val="center"/>
              <w:rPr>
                <w:rFonts w:ascii="仿宋_GB2312" w:eastAsia="仿宋_GB2312"/>
                <w:sz w:val="28"/>
                <w:szCs w:val="28"/>
              </w:rPr>
            </w:pPr>
            <w:r w:rsidRPr="00B870EC">
              <w:rPr>
                <w:rFonts w:ascii="仿宋_GB2312" w:eastAsia="仿宋_GB2312" w:hint="eastAsia"/>
                <w:sz w:val="28"/>
                <w:szCs w:val="28"/>
              </w:rPr>
              <w:t>3700000225294</w:t>
            </w:r>
          </w:p>
        </w:tc>
        <w:tc>
          <w:tcPr>
            <w:tcW w:w="4036" w:type="dxa"/>
          </w:tcPr>
          <w:p w:rsidR="00981871" w:rsidRPr="00B870EC" w:rsidRDefault="00E86ABB" w:rsidP="00B512EC">
            <w:pPr>
              <w:spacing w:line="300" w:lineRule="exact"/>
              <w:rPr>
                <w:rFonts w:ascii="仿宋_GB2312" w:eastAsia="仿宋_GB2312"/>
                <w:sz w:val="28"/>
                <w:szCs w:val="28"/>
              </w:rPr>
            </w:pPr>
            <w:r w:rsidRPr="00B870EC">
              <w:rPr>
                <w:rFonts w:ascii="仿宋_GB2312" w:eastAsia="仿宋_GB2312" w:hint="eastAsia"/>
                <w:sz w:val="28"/>
                <w:szCs w:val="28"/>
              </w:rPr>
              <w:t>生产经营单位以主动方式（吵闹、谩骂等）或暴力、威胁的方式拒绝负有安全生产监督管理职责的部门监督检查的</w:t>
            </w:r>
          </w:p>
        </w:tc>
        <w:tc>
          <w:tcPr>
            <w:tcW w:w="2618" w:type="dxa"/>
            <w:vAlign w:val="center"/>
          </w:tcPr>
          <w:p w:rsidR="00981871" w:rsidRPr="00B870EC" w:rsidRDefault="00E86ABB" w:rsidP="00B512EC">
            <w:pPr>
              <w:spacing w:line="300" w:lineRule="exact"/>
              <w:rPr>
                <w:rFonts w:ascii="仿宋_GB2312" w:eastAsia="仿宋_GB2312"/>
                <w:sz w:val="28"/>
                <w:szCs w:val="28"/>
              </w:rPr>
            </w:pPr>
            <w:r w:rsidRPr="00B870EC">
              <w:rPr>
                <w:rFonts w:ascii="仿宋_GB2312" w:eastAsia="仿宋_GB2312" w:hint="eastAsia"/>
                <w:sz w:val="28"/>
                <w:szCs w:val="28"/>
              </w:rPr>
              <w:t>《安全生产行政处罚自由裁量适用规则（试行）》第十五条第（四）项</w:t>
            </w:r>
          </w:p>
        </w:tc>
        <w:tc>
          <w:tcPr>
            <w:tcW w:w="2013" w:type="dxa"/>
            <w:vAlign w:val="center"/>
          </w:tcPr>
          <w:p w:rsidR="00981871" w:rsidRPr="00B870EC" w:rsidRDefault="00E86ABB" w:rsidP="00B512EC">
            <w:pPr>
              <w:spacing w:line="300" w:lineRule="exact"/>
              <w:jc w:val="both"/>
              <w:rPr>
                <w:rFonts w:ascii="仿宋_GB2312" w:eastAsia="仿宋_GB2312"/>
                <w:sz w:val="28"/>
                <w:szCs w:val="28"/>
              </w:rPr>
            </w:pPr>
            <w:r w:rsidRPr="00B870EC">
              <w:rPr>
                <w:rFonts w:ascii="仿宋_GB2312" w:eastAsia="仿宋_GB2312" w:hint="eastAsia"/>
                <w:sz w:val="28"/>
                <w:szCs w:val="28"/>
              </w:rPr>
              <w:t>行政约谈、挂牌督办</w:t>
            </w:r>
          </w:p>
        </w:tc>
      </w:tr>
    </w:tbl>
    <w:p w:rsidR="00981871" w:rsidRPr="00B870EC" w:rsidRDefault="00E86ABB" w:rsidP="00B870EC">
      <w:pPr>
        <w:spacing w:after="0" w:line="600" w:lineRule="exact"/>
        <w:ind w:firstLineChars="200" w:firstLine="600"/>
        <w:jc w:val="both"/>
        <w:rPr>
          <w:rFonts w:ascii="楷体_GB2312" w:eastAsia="楷体_GB2312"/>
          <w:sz w:val="30"/>
          <w:szCs w:val="30"/>
        </w:rPr>
      </w:pPr>
      <w:r w:rsidRPr="00B870EC">
        <w:rPr>
          <w:rFonts w:ascii="楷体_GB2312" w:eastAsia="楷体_GB2312" w:hAnsi="仿宋" w:cs="Times New Roman" w:hint="eastAsia"/>
          <w:sz w:val="30"/>
          <w:szCs w:val="30"/>
        </w:rPr>
        <w:t>说明：配套监管措施主要是预警提示、行政约谈、挂牌督办、典型案例曝光、失信惩戒等方式。</w:t>
      </w:r>
    </w:p>
    <w:sectPr w:rsidR="00981871" w:rsidRPr="00B870EC" w:rsidSect="00F90D90">
      <w:footerReference w:type="default" r:id="rId8"/>
      <w:pgSz w:w="16838" w:h="11906" w:orient="landscape"/>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ED2" w:rsidRDefault="00215ED2" w:rsidP="00981871">
      <w:pPr>
        <w:spacing w:after="0"/>
      </w:pPr>
      <w:r>
        <w:separator/>
      </w:r>
    </w:p>
  </w:endnote>
  <w:endnote w:type="continuationSeparator" w:id="1">
    <w:p w:rsidR="00215ED2" w:rsidRDefault="00215ED2" w:rsidP="009818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4168"/>
    </w:sdtPr>
    <w:sdtContent>
      <w:p w:rsidR="00981871" w:rsidRDefault="00430AB2">
        <w:pPr>
          <w:pStyle w:val="a3"/>
          <w:jc w:val="center"/>
        </w:pPr>
        <w:r w:rsidRPr="00430AB2">
          <w:fldChar w:fldCharType="begin"/>
        </w:r>
        <w:r w:rsidR="00E86ABB">
          <w:instrText xml:space="preserve"> PAGE   \* MERGEFORMAT </w:instrText>
        </w:r>
        <w:r w:rsidRPr="00430AB2">
          <w:fldChar w:fldCharType="separate"/>
        </w:r>
        <w:r w:rsidR="00F40517" w:rsidRPr="00F40517">
          <w:rPr>
            <w:noProof/>
            <w:lang w:val="zh-CN"/>
          </w:rPr>
          <w:t>1</w:t>
        </w:r>
        <w:r>
          <w:rPr>
            <w:lang w:val="zh-CN"/>
          </w:rPr>
          <w:fldChar w:fldCharType="end"/>
        </w:r>
      </w:p>
    </w:sdtContent>
  </w:sdt>
  <w:p w:rsidR="00981871" w:rsidRDefault="0098187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ED2" w:rsidRDefault="00215ED2" w:rsidP="00981871">
      <w:pPr>
        <w:spacing w:after="0"/>
      </w:pPr>
      <w:r>
        <w:separator/>
      </w:r>
    </w:p>
  </w:footnote>
  <w:footnote w:type="continuationSeparator" w:id="1">
    <w:p w:rsidR="00215ED2" w:rsidRDefault="00215ED2" w:rsidP="0098187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14338"/>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31D50"/>
    <w:rsid w:val="00024D24"/>
    <w:rsid w:val="00025884"/>
    <w:rsid w:val="00043AF6"/>
    <w:rsid w:val="000761FE"/>
    <w:rsid w:val="00096E93"/>
    <w:rsid w:val="0010458F"/>
    <w:rsid w:val="00113570"/>
    <w:rsid w:val="00126990"/>
    <w:rsid w:val="0015255F"/>
    <w:rsid w:val="0015739C"/>
    <w:rsid w:val="001828F7"/>
    <w:rsid w:val="001C2014"/>
    <w:rsid w:val="001F43E1"/>
    <w:rsid w:val="002027BB"/>
    <w:rsid w:val="00215ED2"/>
    <w:rsid w:val="00220F08"/>
    <w:rsid w:val="002262E3"/>
    <w:rsid w:val="002B6363"/>
    <w:rsid w:val="002C0833"/>
    <w:rsid w:val="002D1620"/>
    <w:rsid w:val="002E35D5"/>
    <w:rsid w:val="003106E6"/>
    <w:rsid w:val="00323B43"/>
    <w:rsid w:val="00325CA6"/>
    <w:rsid w:val="00343CAC"/>
    <w:rsid w:val="00374465"/>
    <w:rsid w:val="00385D8B"/>
    <w:rsid w:val="003972CF"/>
    <w:rsid w:val="003D37D8"/>
    <w:rsid w:val="00426133"/>
    <w:rsid w:val="00430AB2"/>
    <w:rsid w:val="004358AB"/>
    <w:rsid w:val="0047569B"/>
    <w:rsid w:val="004F4F89"/>
    <w:rsid w:val="004F7E4D"/>
    <w:rsid w:val="00514832"/>
    <w:rsid w:val="005234C7"/>
    <w:rsid w:val="00544727"/>
    <w:rsid w:val="005654BD"/>
    <w:rsid w:val="005677DC"/>
    <w:rsid w:val="005B2B38"/>
    <w:rsid w:val="005D2027"/>
    <w:rsid w:val="005F7356"/>
    <w:rsid w:val="00602404"/>
    <w:rsid w:val="0061395D"/>
    <w:rsid w:val="00622046"/>
    <w:rsid w:val="00624E4D"/>
    <w:rsid w:val="006375CA"/>
    <w:rsid w:val="00645424"/>
    <w:rsid w:val="0068043E"/>
    <w:rsid w:val="006819F6"/>
    <w:rsid w:val="00682A02"/>
    <w:rsid w:val="006A4290"/>
    <w:rsid w:val="006F11FB"/>
    <w:rsid w:val="006F7003"/>
    <w:rsid w:val="00795CF9"/>
    <w:rsid w:val="007A043C"/>
    <w:rsid w:val="007D2AAF"/>
    <w:rsid w:val="007E4B71"/>
    <w:rsid w:val="007F6178"/>
    <w:rsid w:val="00815D36"/>
    <w:rsid w:val="00825722"/>
    <w:rsid w:val="00835CB7"/>
    <w:rsid w:val="00847CA4"/>
    <w:rsid w:val="0087242D"/>
    <w:rsid w:val="00884D22"/>
    <w:rsid w:val="00886F0A"/>
    <w:rsid w:val="008B71E1"/>
    <w:rsid w:val="008B7726"/>
    <w:rsid w:val="008C0493"/>
    <w:rsid w:val="00945F0B"/>
    <w:rsid w:val="00981871"/>
    <w:rsid w:val="00997439"/>
    <w:rsid w:val="009D2ADA"/>
    <w:rsid w:val="009F29F6"/>
    <w:rsid w:val="00A00EC0"/>
    <w:rsid w:val="00A33B0B"/>
    <w:rsid w:val="00A45BB0"/>
    <w:rsid w:val="00AA3C0E"/>
    <w:rsid w:val="00AE148F"/>
    <w:rsid w:val="00B33CB2"/>
    <w:rsid w:val="00B512EC"/>
    <w:rsid w:val="00B5373C"/>
    <w:rsid w:val="00B57BF0"/>
    <w:rsid w:val="00B72A53"/>
    <w:rsid w:val="00B75F51"/>
    <w:rsid w:val="00B767B6"/>
    <w:rsid w:val="00B870EC"/>
    <w:rsid w:val="00B972AC"/>
    <w:rsid w:val="00BA722F"/>
    <w:rsid w:val="00BD45A1"/>
    <w:rsid w:val="00C23259"/>
    <w:rsid w:val="00C30577"/>
    <w:rsid w:val="00C31668"/>
    <w:rsid w:val="00C42842"/>
    <w:rsid w:val="00C61211"/>
    <w:rsid w:val="00C65942"/>
    <w:rsid w:val="00CA5A2A"/>
    <w:rsid w:val="00CB08E3"/>
    <w:rsid w:val="00D31D50"/>
    <w:rsid w:val="00D6253A"/>
    <w:rsid w:val="00D63C6D"/>
    <w:rsid w:val="00D73F86"/>
    <w:rsid w:val="00DC2563"/>
    <w:rsid w:val="00DC6210"/>
    <w:rsid w:val="00DD6321"/>
    <w:rsid w:val="00DE398C"/>
    <w:rsid w:val="00E00078"/>
    <w:rsid w:val="00E06B40"/>
    <w:rsid w:val="00E5189A"/>
    <w:rsid w:val="00E60820"/>
    <w:rsid w:val="00E644E0"/>
    <w:rsid w:val="00E8544B"/>
    <w:rsid w:val="00E86ABB"/>
    <w:rsid w:val="00EB13E8"/>
    <w:rsid w:val="00EC0FB2"/>
    <w:rsid w:val="00F138D5"/>
    <w:rsid w:val="00F23114"/>
    <w:rsid w:val="00F40517"/>
    <w:rsid w:val="00F613B5"/>
    <w:rsid w:val="00F90D90"/>
    <w:rsid w:val="00F92504"/>
    <w:rsid w:val="00FA2EE8"/>
    <w:rsid w:val="00FE7994"/>
    <w:rsid w:val="011559AA"/>
    <w:rsid w:val="0137600F"/>
    <w:rsid w:val="018A072C"/>
    <w:rsid w:val="02167DA9"/>
    <w:rsid w:val="02440B64"/>
    <w:rsid w:val="0283373C"/>
    <w:rsid w:val="02BD03EA"/>
    <w:rsid w:val="03A3526E"/>
    <w:rsid w:val="03C11AF6"/>
    <w:rsid w:val="048D4A38"/>
    <w:rsid w:val="04992DF8"/>
    <w:rsid w:val="049E4D70"/>
    <w:rsid w:val="04DB07E7"/>
    <w:rsid w:val="055D1D98"/>
    <w:rsid w:val="055E5EB0"/>
    <w:rsid w:val="05EE3889"/>
    <w:rsid w:val="05F75949"/>
    <w:rsid w:val="068F7930"/>
    <w:rsid w:val="069845AE"/>
    <w:rsid w:val="06B93A2F"/>
    <w:rsid w:val="06D26D2B"/>
    <w:rsid w:val="06F73BF6"/>
    <w:rsid w:val="06FC2EA5"/>
    <w:rsid w:val="072824BC"/>
    <w:rsid w:val="077C1186"/>
    <w:rsid w:val="07B55EA5"/>
    <w:rsid w:val="07F71F0B"/>
    <w:rsid w:val="08454B4C"/>
    <w:rsid w:val="090013EB"/>
    <w:rsid w:val="093F7D75"/>
    <w:rsid w:val="09CA5751"/>
    <w:rsid w:val="0A5430BB"/>
    <w:rsid w:val="0AC57A0F"/>
    <w:rsid w:val="0B16716F"/>
    <w:rsid w:val="0B752FC4"/>
    <w:rsid w:val="0B777A05"/>
    <w:rsid w:val="0B7E7B3B"/>
    <w:rsid w:val="0BDD0300"/>
    <w:rsid w:val="0C205FDD"/>
    <w:rsid w:val="0CC82BE1"/>
    <w:rsid w:val="0D223929"/>
    <w:rsid w:val="0DC31EF9"/>
    <w:rsid w:val="0DCE4838"/>
    <w:rsid w:val="0DD92056"/>
    <w:rsid w:val="0E74580F"/>
    <w:rsid w:val="0E7B5789"/>
    <w:rsid w:val="0F066A40"/>
    <w:rsid w:val="0F53771C"/>
    <w:rsid w:val="0F9934E4"/>
    <w:rsid w:val="0F9975D2"/>
    <w:rsid w:val="10053945"/>
    <w:rsid w:val="10365957"/>
    <w:rsid w:val="10E152F6"/>
    <w:rsid w:val="11C53F00"/>
    <w:rsid w:val="123B02D3"/>
    <w:rsid w:val="12855B5C"/>
    <w:rsid w:val="135B171A"/>
    <w:rsid w:val="13613A15"/>
    <w:rsid w:val="13710FE3"/>
    <w:rsid w:val="13E4113E"/>
    <w:rsid w:val="14F33962"/>
    <w:rsid w:val="152F73A6"/>
    <w:rsid w:val="15AD6C70"/>
    <w:rsid w:val="16615E2C"/>
    <w:rsid w:val="17173248"/>
    <w:rsid w:val="17CC38C5"/>
    <w:rsid w:val="17E52705"/>
    <w:rsid w:val="17F3100B"/>
    <w:rsid w:val="18447DCC"/>
    <w:rsid w:val="18762562"/>
    <w:rsid w:val="18A973CC"/>
    <w:rsid w:val="190E6168"/>
    <w:rsid w:val="19867A03"/>
    <w:rsid w:val="1999273A"/>
    <w:rsid w:val="19EE394C"/>
    <w:rsid w:val="19F26D8C"/>
    <w:rsid w:val="1A993C91"/>
    <w:rsid w:val="1B6B26CF"/>
    <w:rsid w:val="1BAB518F"/>
    <w:rsid w:val="1BD91995"/>
    <w:rsid w:val="1BFF7AFD"/>
    <w:rsid w:val="1CC17062"/>
    <w:rsid w:val="1CE32960"/>
    <w:rsid w:val="1D085CE9"/>
    <w:rsid w:val="1D355954"/>
    <w:rsid w:val="1D7F5317"/>
    <w:rsid w:val="1DBD1D5B"/>
    <w:rsid w:val="1E561EA9"/>
    <w:rsid w:val="1EF06D4D"/>
    <w:rsid w:val="1F35031B"/>
    <w:rsid w:val="1F5E2913"/>
    <w:rsid w:val="1FC6555A"/>
    <w:rsid w:val="201D1619"/>
    <w:rsid w:val="211F72C3"/>
    <w:rsid w:val="21814545"/>
    <w:rsid w:val="21B04E5E"/>
    <w:rsid w:val="21B17B9A"/>
    <w:rsid w:val="21B64BED"/>
    <w:rsid w:val="23215071"/>
    <w:rsid w:val="23306C81"/>
    <w:rsid w:val="239A0540"/>
    <w:rsid w:val="23F1312F"/>
    <w:rsid w:val="240B5B04"/>
    <w:rsid w:val="24320C2C"/>
    <w:rsid w:val="247D4694"/>
    <w:rsid w:val="248C3DAC"/>
    <w:rsid w:val="24A8031F"/>
    <w:rsid w:val="24A87446"/>
    <w:rsid w:val="24A875E1"/>
    <w:rsid w:val="252A6CE4"/>
    <w:rsid w:val="25866B1F"/>
    <w:rsid w:val="25AF0048"/>
    <w:rsid w:val="2645055A"/>
    <w:rsid w:val="26D0462A"/>
    <w:rsid w:val="271710EB"/>
    <w:rsid w:val="28D77D80"/>
    <w:rsid w:val="29DA7790"/>
    <w:rsid w:val="2A0C563E"/>
    <w:rsid w:val="2A160E5A"/>
    <w:rsid w:val="2A1F238B"/>
    <w:rsid w:val="2AD50EF1"/>
    <w:rsid w:val="2AF51D16"/>
    <w:rsid w:val="2AF82CC5"/>
    <w:rsid w:val="2B446BB3"/>
    <w:rsid w:val="2B5C3454"/>
    <w:rsid w:val="2BB31C24"/>
    <w:rsid w:val="2BED0979"/>
    <w:rsid w:val="2BEF163B"/>
    <w:rsid w:val="2C147485"/>
    <w:rsid w:val="2C16301D"/>
    <w:rsid w:val="2C540D0F"/>
    <w:rsid w:val="2C8D7D66"/>
    <w:rsid w:val="2CB26810"/>
    <w:rsid w:val="2D6C3965"/>
    <w:rsid w:val="2DC35DD6"/>
    <w:rsid w:val="2E2646E4"/>
    <w:rsid w:val="2E593EE9"/>
    <w:rsid w:val="2E5F695D"/>
    <w:rsid w:val="2E7D6043"/>
    <w:rsid w:val="2EF75DDC"/>
    <w:rsid w:val="2F8128DC"/>
    <w:rsid w:val="2FB20A6E"/>
    <w:rsid w:val="2FD730FE"/>
    <w:rsid w:val="300C5E04"/>
    <w:rsid w:val="301855BD"/>
    <w:rsid w:val="302B79B0"/>
    <w:rsid w:val="309632F2"/>
    <w:rsid w:val="30AC7B10"/>
    <w:rsid w:val="30D40B82"/>
    <w:rsid w:val="31776F77"/>
    <w:rsid w:val="31C1356B"/>
    <w:rsid w:val="321322F6"/>
    <w:rsid w:val="323B20B2"/>
    <w:rsid w:val="328C001F"/>
    <w:rsid w:val="328E21CE"/>
    <w:rsid w:val="32B864F1"/>
    <w:rsid w:val="33D401FC"/>
    <w:rsid w:val="346A71E9"/>
    <w:rsid w:val="34901C1F"/>
    <w:rsid w:val="34C95409"/>
    <w:rsid w:val="34E54F10"/>
    <w:rsid w:val="35245D0E"/>
    <w:rsid w:val="3531008F"/>
    <w:rsid w:val="35F11803"/>
    <w:rsid w:val="36346D97"/>
    <w:rsid w:val="373028AA"/>
    <w:rsid w:val="37BC7128"/>
    <w:rsid w:val="37BF01AA"/>
    <w:rsid w:val="38094C84"/>
    <w:rsid w:val="382E4A7C"/>
    <w:rsid w:val="387C2163"/>
    <w:rsid w:val="39A71EF0"/>
    <w:rsid w:val="3A2B4889"/>
    <w:rsid w:val="3AE169D4"/>
    <w:rsid w:val="3AE524F9"/>
    <w:rsid w:val="3B096827"/>
    <w:rsid w:val="3C3F2FC7"/>
    <w:rsid w:val="3C973DA8"/>
    <w:rsid w:val="3CA4542F"/>
    <w:rsid w:val="3D012B1F"/>
    <w:rsid w:val="3D1E7135"/>
    <w:rsid w:val="3D9930D6"/>
    <w:rsid w:val="3E4104E4"/>
    <w:rsid w:val="3E8738F2"/>
    <w:rsid w:val="3E8A509A"/>
    <w:rsid w:val="3E8C36A7"/>
    <w:rsid w:val="3EA873DF"/>
    <w:rsid w:val="3EEE741A"/>
    <w:rsid w:val="3F391F3C"/>
    <w:rsid w:val="3FCE5489"/>
    <w:rsid w:val="40994C72"/>
    <w:rsid w:val="40C80315"/>
    <w:rsid w:val="417F51AC"/>
    <w:rsid w:val="41847847"/>
    <w:rsid w:val="41BC2CBB"/>
    <w:rsid w:val="420B0776"/>
    <w:rsid w:val="42332548"/>
    <w:rsid w:val="42AA1A21"/>
    <w:rsid w:val="42EF227B"/>
    <w:rsid w:val="431129FB"/>
    <w:rsid w:val="437F0FEF"/>
    <w:rsid w:val="439713C3"/>
    <w:rsid w:val="43A22B90"/>
    <w:rsid w:val="43C31E88"/>
    <w:rsid w:val="44252C6C"/>
    <w:rsid w:val="4448751A"/>
    <w:rsid w:val="44687B83"/>
    <w:rsid w:val="446B05AF"/>
    <w:rsid w:val="457A654C"/>
    <w:rsid w:val="45C37576"/>
    <w:rsid w:val="45C62813"/>
    <w:rsid w:val="45D916E8"/>
    <w:rsid w:val="47067823"/>
    <w:rsid w:val="47613BC3"/>
    <w:rsid w:val="477A4A31"/>
    <w:rsid w:val="47997D33"/>
    <w:rsid w:val="47B57F4B"/>
    <w:rsid w:val="47D524CF"/>
    <w:rsid w:val="47EC61A2"/>
    <w:rsid w:val="48BC4AA4"/>
    <w:rsid w:val="48C4029D"/>
    <w:rsid w:val="48E830F7"/>
    <w:rsid w:val="48F1225C"/>
    <w:rsid w:val="48F82D4E"/>
    <w:rsid w:val="497267A8"/>
    <w:rsid w:val="49AE3297"/>
    <w:rsid w:val="4A7E0632"/>
    <w:rsid w:val="4A881016"/>
    <w:rsid w:val="4AF04CF8"/>
    <w:rsid w:val="4AFA7461"/>
    <w:rsid w:val="4B970C01"/>
    <w:rsid w:val="4B972AD7"/>
    <w:rsid w:val="4C5322B3"/>
    <w:rsid w:val="4DD10BBC"/>
    <w:rsid w:val="4DD93D4E"/>
    <w:rsid w:val="4E5A0988"/>
    <w:rsid w:val="4E693E7B"/>
    <w:rsid w:val="4E973DB4"/>
    <w:rsid w:val="4EC84D56"/>
    <w:rsid w:val="4F205E2E"/>
    <w:rsid w:val="4F5A7AEA"/>
    <w:rsid w:val="4FBB34AB"/>
    <w:rsid w:val="4FC64FD9"/>
    <w:rsid w:val="50302CBE"/>
    <w:rsid w:val="507F5183"/>
    <w:rsid w:val="509F1DC9"/>
    <w:rsid w:val="514A22AD"/>
    <w:rsid w:val="516B0C46"/>
    <w:rsid w:val="517C7C87"/>
    <w:rsid w:val="517F4471"/>
    <w:rsid w:val="51CA31C1"/>
    <w:rsid w:val="51FE6B6C"/>
    <w:rsid w:val="52726021"/>
    <w:rsid w:val="53CA005D"/>
    <w:rsid w:val="53CF7839"/>
    <w:rsid w:val="53F30117"/>
    <w:rsid w:val="547576DD"/>
    <w:rsid w:val="548E3676"/>
    <w:rsid w:val="54BE021F"/>
    <w:rsid w:val="554D2402"/>
    <w:rsid w:val="557C38CA"/>
    <w:rsid w:val="55AD2EDC"/>
    <w:rsid w:val="55D664E4"/>
    <w:rsid w:val="55E1679C"/>
    <w:rsid w:val="55E90B5D"/>
    <w:rsid w:val="560370D5"/>
    <w:rsid w:val="57C1551B"/>
    <w:rsid w:val="58363C3C"/>
    <w:rsid w:val="58431B75"/>
    <w:rsid w:val="58711E5F"/>
    <w:rsid w:val="587B7CD1"/>
    <w:rsid w:val="58B033E2"/>
    <w:rsid w:val="58B300A5"/>
    <w:rsid w:val="58C5194E"/>
    <w:rsid w:val="593419B4"/>
    <w:rsid w:val="59F11806"/>
    <w:rsid w:val="5A2C1202"/>
    <w:rsid w:val="5A6B2523"/>
    <w:rsid w:val="5A790535"/>
    <w:rsid w:val="5AD121BF"/>
    <w:rsid w:val="5ADD1DF6"/>
    <w:rsid w:val="5B0D3500"/>
    <w:rsid w:val="5B12082B"/>
    <w:rsid w:val="5B5D55C7"/>
    <w:rsid w:val="5BD17620"/>
    <w:rsid w:val="5BD505FD"/>
    <w:rsid w:val="5BE31640"/>
    <w:rsid w:val="5C0E633F"/>
    <w:rsid w:val="5CD86CF8"/>
    <w:rsid w:val="5CF34488"/>
    <w:rsid w:val="5D8F023A"/>
    <w:rsid w:val="5E986AAB"/>
    <w:rsid w:val="5EA00EAF"/>
    <w:rsid w:val="5EC03B4D"/>
    <w:rsid w:val="5EF94AD1"/>
    <w:rsid w:val="5FB51395"/>
    <w:rsid w:val="5FB83ACD"/>
    <w:rsid w:val="60810A8D"/>
    <w:rsid w:val="60872D39"/>
    <w:rsid w:val="618F6EA1"/>
    <w:rsid w:val="61A74F13"/>
    <w:rsid w:val="61EC5885"/>
    <w:rsid w:val="62731525"/>
    <w:rsid w:val="632A2DE0"/>
    <w:rsid w:val="634B4D58"/>
    <w:rsid w:val="636C2F93"/>
    <w:rsid w:val="63AA57E9"/>
    <w:rsid w:val="64CC50FE"/>
    <w:rsid w:val="64EB487F"/>
    <w:rsid w:val="650D4FD7"/>
    <w:rsid w:val="65186A7D"/>
    <w:rsid w:val="66840D5E"/>
    <w:rsid w:val="66AE71FD"/>
    <w:rsid w:val="66CE5E6A"/>
    <w:rsid w:val="674B67EC"/>
    <w:rsid w:val="67957A70"/>
    <w:rsid w:val="67CE2F3D"/>
    <w:rsid w:val="67EB408E"/>
    <w:rsid w:val="67F40660"/>
    <w:rsid w:val="68637D9C"/>
    <w:rsid w:val="69260EE2"/>
    <w:rsid w:val="69F97DDB"/>
    <w:rsid w:val="6A4C5015"/>
    <w:rsid w:val="6A9646AA"/>
    <w:rsid w:val="6ACB7741"/>
    <w:rsid w:val="6B0F7474"/>
    <w:rsid w:val="6B7C2F33"/>
    <w:rsid w:val="6B877091"/>
    <w:rsid w:val="6B8B5E14"/>
    <w:rsid w:val="6BE06892"/>
    <w:rsid w:val="6BFB7381"/>
    <w:rsid w:val="6C541E7F"/>
    <w:rsid w:val="6D527EB2"/>
    <w:rsid w:val="6E3A6753"/>
    <w:rsid w:val="6ED52C81"/>
    <w:rsid w:val="6EEE4294"/>
    <w:rsid w:val="6EF577AC"/>
    <w:rsid w:val="6F102BAD"/>
    <w:rsid w:val="6F2A7907"/>
    <w:rsid w:val="702F6DE5"/>
    <w:rsid w:val="706F4AD9"/>
    <w:rsid w:val="718B6661"/>
    <w:rsid w:val="71F03992"/>
    <w:rsid w:val="71F71B27"/>
    <w:rsid w:val="72F01CF2"/>
    <w:rsid w:val="73613941"/>
    <w:rsid w:val="73C04FFD"/>
    <w:rsid w:val="73E32761"/>
    <w:rsid w:val="74E673EF"/>
    <w:rsid w:val="750D37B0"/>
    <w:rsid w:val="751D6F71"/>
    <w:rsid w:val="75704B17"/>
    <w:rsid w:val="75860EFF"/>
    <w:rsid w:val="75AE58CA"/>
    <w:rsid w:val="75F27133"/>
    <w:rsid w:val="769B134A"/>
    <w:rsid w:val="76F02E60"/>
    <w:rsid w:val="7775659D"/>
    <w:rsid w:val="779948A6"/>
    <w:rsid w:val="779F5441"/>
    <w:rsid w:val="77CE76AC"/>
    <w:rsid w:val="77E26810"/>
    <w:rsid w:val="78517276"/>
    <w:rsid w:val="79141E32"/>
    <w:rsid w:val="791A0FC0"/>
    <w:rsid w:val="7957019F"/>
    <w:rsid w:val="79586D6F"/>
    <w:rsid w:val="7A1C156F"/>
    <w:rsid w:val="7B153C24"/>
    <w:rsid w:val="7B280445"/>
    <w:rsid w:val="7B5A2D5A"/>
    <w:rsid w:val="7B744E0A"/>
    <w:rsid w:val="7B7E03EF"/>
    <w:rsid w:val="7B8854E4"/>
    <w:rsid w:val="7C2A6452"/>
    <w:rsid w:val="7C731873"/>
    <w:rsid w:val="7C83474D"/>
    <w:rsid w:val="7CD24F11"/>
    <w:rsid w:val="7CF40F74"/>
    <w:rsid w:val="7D217640"/>
    <w:rsid w:val="7D234E93"/>
    <w:rsid w:val="7D4B7DCE"/>
    <w:rsid w:val="7D693EA1"/>
    <w:rsid w:val="7F013778"/>
    <w:rsid w:val="7F19025E"/>
    <w:rsid w:val="7F313C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71"/>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1871"/>
    <w:pPr>
      <w:tabs>
        <w:tab w:val="center" w:pos="4153"/>
        <w:tab w:val="right" w:pos="8306"/>
      </w:tabs>
    </w:pPr>
    <w:rPr>
      <w:sz w:val="18"/>
      <w:szCs w:val="18"/>
    </w:rPr>
  </w:style>
  <w:style w:type="paragraph" w:styleId="a4">
    <w:name w:val="header"/>
    <w:basedOn w:val="a"/>
    <w:link w:val="Char0"/>
    <w:uiPriority w:val="99"/>
    <w:semiHidden/>
    <w:unhideWhenUsed/>
    <w:qFormat/>
    <w:rsid w:val="00981871"/>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rsid w:val="00981871"/>
    <w:pPr>
      <w:adjustRightInd/>
      <w:snapToGrid/>
      <w:spacing w:before="100" w:beforeAutospacing="1" w:after="100" w:afterAutospacing="1"/>
    </w:pPr>
    <w:rPr>
      <w:rFonts w:ascii="宋体" w:eastAsia="宋体" w:hAnsi="宋体" w:cs="宋体"/>
      <w:sz w:val="24"/>
      <w:szCs w:val="24"/>
    </w:rPr>
  </w:style>
  <w:style w:type="table" w:styleId="a6">
    <w:name w:val="Table Grid"/>
    <w:basedOn w:val="a1"/>
    <w:uiPriority w:val="59"/>
    <w:qFormat/>
    <w:rsid w:val="00981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sid w:val="00981871"/>
    <w:rPr>
      <w:color w:val="0000FF"/>
      <w:u w:val="single"/>
    </w:rPr>
  </w:style>
  <w:style w:type="character" w:customStyle="1" w:styleId="Char0">
    <w:name w:val="页眉 Char"/>
    <w:basedOn w:val="a0"/>
    <w:link w:val="a4"/>
    <w:uiPriority w:val="99"/>
    <w:semiHidden/>
    <w:rsid w:val="00981871"/>
    <w:rPr>
      <w:rFonts w:ascii="Tahoma" w:hAnsi="Tahoma"/>
      <w:sz w:val="18"/>
      <w:szCs w:val="18"/>
    </w:rPr>
  </w:style>
  <w:style w:type="character" w:customStyle="1" w:styleId="Char">
    <w:name w:val="页脚 Char"/>
    <w:basedOn w:val="a0"/>
    <w:link w:val="a3"/>
    <w:uiPriority w:val="99"/>
    <w:qFormat/>
    <w:rsid w:val="00981871"/>
    <w:rPr>
      <w:rFonts w:ascii="Tahoma" w:hAnsi="Tahoma"/>
      <w:sz w:val="18"/>
      <w:szCs w:val="18"/>
    </w:rPr>
  </w:style>
  <w:style w:type="paragraph" w:styleId="a8">
    <w:name w:val="Balloon Text"/>
    <w:basedOn w:val="a"/>
    <w:link w:val="Char1"/>
    <w:uiPriority w:val="99"/>
    <w:semiHidden/>
    <w:unhideWhenUsed/>
    <w:rsid w:val="002262E3"/>
    <w:pPr>
      <w:spacing w:after="0"/>
    </w:pPr>
    <w:rPr>
      <w:sz w:val="18"/>
      <w:szCs w:val="18"/>
    </w:rPr>
  </w:style>
  <w:style w:type="character" w:customStyle="1" w:styleId="Char1">
    <w:name w:val="批注框文本 Char"/>
    <w:basedOn w:val="a0"/>
    <w:link w:val="a8"/>
    <w:uiPriority w:val="99"/>
    <w:semiHidden/>
    <w:rsid w:val="002262E3"/>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A941E6-0C57-48F6-A126-8E21456A75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42</cp:revision>
  <cp:lastPrinted>2020-04-22T02:38:00Z</cp:lastPrinted>
  <dcterms:created xsi:type="dcterms:W3CDTF">2008-09-11T17:20:00Z</dcterms:created>
  <dcterms:modified xsi:type="dcterms:W3CDTF">2020-04-23T06:34:00Z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